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713D" w14:textId="77777777" w:rsidR="00490BA0" w:rsidRDefault="00490BA0" w:rsidP="00B40D94">
      <w:pPr>
        <w:ind w:left="-709" w:right="-755"/>
      </w:pPr>
      <w:bookmarkStart w:id="0" w:name="_GoBack"/>
      <w:bookmarkEnd w:id="0"/>
    </w:p>
    <w:p w14:paraId="39191EC8" w14:textId="77777777" w:rsidR="00B40D94" w:rsidRDefault="00B40D94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633"/>
        <w:gridCol w:w="1229"/>
        <w:gridCol w:w="220"/>
        <w:gridCol w:w="121"/>
        <w:gridCol w:w="229"/>
        <w:gridCol w:w="314"/>
        <w:gridCol w:w="1587"/>
        <w:gridCol w:w="602"/>
        <w:gridCol w:w="1260"/>
        <w:gridCol w:w="1842"/>
      </w:tblGrid>
      <w:tr w:rsidR="00B40D94" w:rsidRPr="00B40D94" w14:paraId="153A6303" w14:textId="77777777" w:rsidTr="00C40350">
        <w:tc>
          <w:tcPr>
            <w:tcW w:w="9132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8A54" w:themeFill="background2" w:themeFillShade="80"/>
          </w:tcPr>
          <w:p w14:paraId="13BEAE88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24"/>
                <w:szCs w:val="20"/>
                <w:lang w:val="en-US"/>
              </w:rPr>
            </w:pPr>
            <w:r w:rsidRPr="008D4F76">
              <w:rPr>
                <w:rFonts w:ascii="Mark Pro" w:eastAsia="Mark Pro" w:hAnsi="Mark Pro" w:cs="Times New Roman"/>
                <w:b/>
                <w:color w:val="FFFFFF" w:themeColor="background1"/>
                <w:sz w:val="24"/>
                <w:szCs w:val="20"/>
                <w:lang w:val="en-US"/>
              </w:rPr>
              <w:t>TACTICAL FEED BUDGET</w:t>
            </w:r>
          </w:p>
        </w:tc>
      </w:tr>
      <w:tr w:rsidR="00B40D94" w:rsidRPr="00B40D94" w14:paraId="3C9E23E5" w14:textId="77777777" w:rsidTr="00C40350">
        <w:tc>
          <w:tcPr>
            <w:tcW w:w="10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BF52821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Scenario:</w:t>
            </w:r>
          </w:p>
        </w:tc>
        <w:tc>
          <w:tcPr>
            <w:tcW w:w="8037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11631E" w14:textId="77777777" w:rsid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</w:p>
          <w:p w14:paraId="41142361" w14:textId="77777777" w:rsidR="00B23C5A" w:rsidRPr="00B40D94" w:rsidRDefault="00B23C5A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</w:p>
        </w:tc>
      </w:tr>
      <w:tr w:rsidR="00B40D94" w:rsidRPr="00B40D94" w14:paraId="6E2BFA40" w14:textId="77777777" w:rsidTr="00C40350">
        <w:tc>
          <w:tcPr>
            <w:tcW w:w="913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14:paraId="19D3D200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Step 1 – Where are we now?</w:t>
            </w:r>
          </w:p>
        </w:tc>
      </w:tr>
      <w:tr w:rsidR="00B40D94" w:rsidRPr="00B40D94" w14:paraId="6E9B59D4" w14:textId="77777777" w:rsidTr="00C40350">
        <w:tc>
          <w:tcPr>
            <w:tcW w:w="1728" w:type="dxa"/>
            <w:gridSpan w:val="2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282C688E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No. of animals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(a)</w:t>
            </w:r>
          </w:p>
        </w:tc>
        <w:tc>
          <w:tcPr>
            <w:tcW w:w="1570" w:type="dxa"/>
            <w:gridSpan w:val="3"/>
            <w:shd w:val="clear" w:color="auto" w:fill="DDD9C3" w:themeFill="background2" w:themeFillShade="E6"/>
          </w:tcPr>
          <w:p w14:paraId="4AB3DA70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Liveweight (kg)</w:t>
            </w:r>
          </w:p>
        </w:tc>
        <w:tc>
          <w:tcPr>
            <w:tcW w:w="2130" w:type="dxa"/>
            <w:gridSpan w:val="3"/>
            <w:shd w:val="clear" w:color="auto" w:fill="DDD9C3" w:themeFill="background2" w:themeFillShade="E6"/>
          </w:tcPr>
          <w:p w14:paraId="70CFE622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Current FOO 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/ha)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(b)</w:t>
            </w:r>
          </w:p>
        </w:tc>
        <w:tc>
          <w:tcPr>
            <w:tcW w:w="1862" w:type="dxa"/>
            <w:gridSpan w:val="2"/>
            <w:shd w:val="clear" w:color="auto" w:fill="DDD9C3" w:themeFill="background2" w:themeFillShade="E6"/>
          </w:tcPr>
          <w:p w14:paraId="72BC9252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Pasture quality (MJME/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)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(c)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14:paraId="47464A40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Grazing Area (Ha)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(d)</w:t>
            </w:r>
          </w:p>
        </w:tc>
      </w:tr>
      <w:tr w:rsidR="00B40D94" w:rsidRPr="00B40D94" w14:paraId="7954E25E" w14:textId="77777777" w:rsidTr="00C40350">
        <w:tc>
          <w:tcPr>
            <w:tcW w:w="172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8D21F63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57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100AFF18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2130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0E9054D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862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7D1CAF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24AE1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  <w:p w14:paraId="70BF6364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06D43183" w14:textId="77777777" w:rsidTr="00C40350">
        <w:tc>
          <w:tcPr>
            <w:tcW w:w="913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14:paraId="487D37D8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Step 2 – Where do we want to get to?</w:t>
            </w:r>
          </w:p>
        </w:tc>
      </w:tr>
      <w:tr w:rsidR="00B40D94" w:rsidRPr="00B40D94" w14:paraId="6E82CA56" w14:textId="77777777" w:rsidTr="00C40350">
        <w:tc>
          <w:tcPr>
            <w:tcW w:w="2957" w:type="dxa"/>
            <w:gridSpan w:val="3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157C327A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Time frame (days)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(e)</w:t>
            </w:r>
          </w:p>
        </w:tc>
        <w:tc>
          <w:tcPr>
            <w:tcW w:w="3073" w:type="dxa"/>
            <w:gridSpan w:val="6"/>
            <w:shd w:val="clear" w:color="auto" w:fill="DDD9C3" w:themeFill="background2" w:themeFillShade="E6"/>
          </w:tcPr>
          <w:p w14:paraId="58A93B86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Required liveweight gain (kg/day)</w:t>
            </w:r>
          </w:p>
        </w:tc>
        <w:tc>
          <w:tcPr>
            <w:tcW w:w="3102" w:type="dxa"/>
            <w:gridSpan w:val="2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14:paraId="6F5D6F46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Energy Requirement (MJME/day)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(f)</w:t>
            </w:r>
          </w:p>
        </w:tc>
      </w:tr>
      <w:tr w:rsidR="00B40D94" w:rsidRPr="00B40D94" w14:paraId="76294669" w14:textId="77777777" w:rsidTr="00C40350">
        <w:tc>
          <w:tcPr>
            <w:tcW w:w="2957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A993377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  <w:p w14:paraId="52581733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3073" w:type="dxa"/>
            <w:gridSpan w:val="6"/>
            <w:shd w:val="clear" w:color="auto" w:fill="auto"/>
          </w:tcPr>
          <w:p w14:paraId="187ED77F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310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51DE00D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089792AD" w14:textId="77777777" w:rsidTr="00C40350">
        <w:tc>
          <w:tcPr>
            <w:tcW w:w="2957" w:type="dxa"/>
            <w:gridSpan w:val="3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287F155E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Animal feed requirement 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/day)</w:t>
            </w:r>
          </w:p>
          <w:p w14:paraId="2E638E4B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 xml:space="preserve">(g)  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g = f </w:t>
            </w:r>
            <w:r w:rsidRPr="00B40D94">
              <w:rPr>
                <w:rFonts w:ascii="Times New Roman" w:eastAsia="Mark Pro" w:hAnsi="Times New Roman" w:cs="Times New Roman"/>
                <w:b/>
                <w:sz w:val="18"/>
                <w:szCs w:val="20"/>
                <w:lang w:val="en-US"/>
              </w:rPr>
              <w:t>÷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c</w:t>
            </w:r>
          </w:p>
        </w:tc>
        <w:tc>
          <w:tcPr>
            <w:tcW w:w="3073" w:type="dxa"/>
            <w:gridSpan w:val="6"/>
            <w:shd w:val="clear" w:color="auto" w:fill="DDD9C3" w:themeFill="background2" w:themeFillShade="E6"/>
          </w:tcPr>
          <w:p w14:paraId="3C56903D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Herd pasture intake 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/day)</w:t>
            </w:r>
          </w:p>
          <w:p w14:paraId="5FE84874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(h)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 h = a x g</w:t>
            </w:r>
          </w:p>
        </w:tc>
        <w:tc>
          <w:tcPr>
            <w:tcW w:w="3102" w:type="dxa"/>
            <w:gridSpan w:val="2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14:paraId="6D30713D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Total timeframe pasture intake 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)</w:t>
            </w:r>
          </w:p>
          <w:p w14:paraId="76752EF6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(i)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 i = h x e</w:t>
            </w:r>
          </w:p>
        </w:tc>
      </w:tr>
      <w:tr w:rsidR="00B40D94" w:rsidRPr="00B40D94" w14:paraId="23207FAA" w14:textId="77777777" w:rsidTr="00C40350">
        <w:tc>
          <w:tcPr>
            <w:tcW w:w="2957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9E29B57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  <w:p w14:paraId="456E1DB0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3073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2C75D4E9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3102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75BEAB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7641FB75" w14:textId="77777777" w:rsidTr="00C40350">
        <w:tc>
          <w:tcPr>
            <w:tcW w:w="913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30CE528F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Step 3 – How do we get there?</w:t>
            </w:r>
          </w:p>
        </w:tc>
      </w:tr>
      <w:tr w:rsidR="00B40D94" w:rsidRPr="00B40D94" w14:paraId="5095630F" w14:textId="77777777" w:rsidTr="00C40350">
        <w:tc>
          <w:tcPr>
            <w:tcW w:w="9132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C58AA98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i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i/>
                <w:sz w:val="20"/>
                <w:szCs w:val="20"/>
                <w:lang w:val="en-US"/>
              </w:rPr>
              <w:t>Future Growth</w:t>
            </w:r>
          </w:p>
        </w:tc>
      </w:tr>
      <w:tr w:rsidR="00B40D94" w:rsidRPr="00B40D94" w14:paraId="16FF4348" w14:textId="77777777" w:rsidTr="00C40350">
        <w:tc>
          <w:tcPr>
            <w:tcW w:w="1728" w:type="dxa"/>
            <w:gridSpan w:val="2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0E060820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Month</w:t>
            </w:r>
          </w:p>
        </w:tc>
        <w:tc>
          <w:tcPr>
            <w:tcW w:w="1799" w:type="dxa"/>
            <w:gridSpan w:val="4"/>
            <w:shd w:val="clear" w:color="auto" w:fill="DDD9C3" w:themeFill="background2" w:themeFillShade="E6"/>
          </w:tcPr>
          <w:p w14:paraId="187266A7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Days in month</w:t>
            </w:r>
          </w:p>
          <w:p w14:paraId="77D8E2E4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(j)</w:t>
            </w:r>
          </w:p>
        </w:tc>
        <w:tc>
          <w:tcPr>
            <w:tcW w:w="1901" w:type="dxa"/>
            <w:gridSpan w:val="2"/>
            <w:shd w:val="clear" w:color="auto" w:fill="DDD9C3" w:themeFill="background2" w:themeFillShade="E6"/>
          </w:tcPr>
          <w:p w14:paraId="568536F1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Pasture Growth rate</w:t>
            </w:r>
          </w:p>
          <w:p w14:paraId="4F99ADF7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/ha/day)</w:t>
            </w:r>
          </w:p>
          <w:p w14:paraId="55B3C495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(k)</w:t>
            </w:r>
          </w:p>
        </w:tc>
        <w:tc>
          <w:tcPr>
            <w:tcW w:w="1862" w:type="dxa"/>
            <w:gridSpan w:val="2"/>
            <w:shd w:val="clear" w:color="auto" w:fill="DDD9C3" w:themeFill="background2" w:themeFillShade="E6"/>
          </w:tcPr>
          <w:p w14:paraId="6C895886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Area (ha)</w:t>
            </w:r>
          </w:p>
          <w:p w14:paraId="6C16090F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(l)</w:t>
            </w: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14:paraId="2466725F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Total grown/month</w:t>
            </w:r>
          </w:p>
          <w:p w14:paraId="093E6BF9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)</w:t>
            </w:r>
          </w:p>
          <w:p w14:paraId="3AC0F18B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= j x k x l</w:t>
            </w:r>
          </w:p>
        </w:tc>
      </w:tr>
      <w:tr w:rsidR="00B40D94" w:rsidRPr="00B40D94" w14:paraId="79CAF7BD" w14:textId="77777777" w:rsidTr="00C40350">
        <w:tc>
          <w:tcPr>
            <w:tcW w:w="172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59C4D634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14:paraId="6F5A79CE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 w14:paraId="7CFFC9C5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7BEC872B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auto"/>
          </w:tcPr>
          <w:p w14:paraId="3C0A7F85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51A8980A" w14:textId="77777777" w:rsidTr="00C40350">
        <w:tc>
          <w:tcPr>
            <w:tcW w:w="172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A8F1979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14:paraId="5ED1350F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 w14:paraId="1AED7544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22B86C00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auto"/>
          </w:tcPr>
          <w:p w14:paraId="1813FB9E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4164E5F5" w14:textId="77777777" w:rsidTr="00C40350">
        <w:tc>
          <w:tcPr>
            <w:tcW w:w="172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BDDA7F3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799" w:type="dxa"/>
            <w:gridSpan w:val="4"/>
            <w:shd w:val="clear" w:color="auto" w:fill="auto"/>
          </w:tcPr>
          <w:p w14:paraId="1180F9D6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901" w:type="dxa"/>
            <w:gridSpan w:val="2"/>
            <w:shd w:val="clear" w:color="auto" w:fill="auto"/>
          </w:tcPr>
          <w:p w14:paraId="1BFD3114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5B5097CB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right w:val="single" w:sz="18" w:space="0" w:color="auto"/>
            </w:tcBorders>
            <w:shd w:val="clear" w:color="auto" w:fill="auto"/>
          </w:tcPr>
          <w:p w14:paraId="3DDC242F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5E0FA4DE" w14:textId="77777777" w:rsidTr="00C40350">
        <w:tc>
          <w:tcPr>
            <w:tcW w:w="7290" w:type="dxa"/>
            <w:gridSpan w:val="10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6D6BB66" w14:textId="77777777" w:rsidR="00B40D94" w:rsidRPr="00B40D94" w:rsidRDefault="00B40D94" w:rsidP="00B40D94">
            <w:pPr>
              <w:widowControl w:val="0"/>
              <w:spacing w:before="113"/>
              <w:jc w:val="right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Total Growth </w:t>
            </w: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(m)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E01844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1A9E1E50" w14:textId="77777777" w:rsidTr="00C40350">
        <w:tc>
          <w:tcPr>
            <w:tcW w:w="9132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1934D362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</w:p>
        </w:tc>
      </w:tr>
      <w:tr w:rsidR="00B40D94" w:rsidRPr="00B40D94" w14:paraId="5A848A42" w14:textId="77777777" w:rsidTr="00C40350">
        <w:tc>
          <w:tcPr>
            <w:tcW w:w="3177" w:type="dxa"/>
            <w:gridSpan w:val="4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3EFD9005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Minimum pasture cover 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/ha)</w:t>
            </w:r>
          </w:p>
          <w:p w14:paraId="208AE90F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(n)</w:t>
            </w:r>
          </w:p>
        </w:tc>
        <w:tc>
          <w:tcPr>
            <w:tcW w:w="5955" w:type="dxa"/>
            <w:gridSpan w:val="7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14:paraId="0C1BA4BE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Provision from current pasture (</w:t>
            </w:r>
            <w:proofErr w:type="spellStart"/>
            <w:proofErr w:type="gramStart"/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)</w:t>
            </w: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  </w:t>
            </w: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</w:t>
            </w:r>
            <w:proofErr w:type="gramEnd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o)</w:t>
            </w:r>
          </w:p>
          <w:p w14:paraId="1B8BBAA8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o = (b – n) x d</w:t>
            </w:r>
          </w:p>
        </w:tc>
      </w:tr>
      <w:tr w:rsidR="00B40D94" w:rsidRPr="00B40D94" w14:paraId="22DE586B" w14:textId="77777777" w:rsidTr="00C40350">
        <w:tc>
          <w:tcPr>
            <w:tcW w:w="3177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9B8EDE7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  <w:tc>
          <w:tcPr>
            <w:tcW w:w="5955" w:type="dxa"/>
            <w:gridSpan w:val="7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8B8E49" w14:textId="77777777" w:rsidR="00B40D94" w:rsidRPr="00B40D94" w:rsidRDefault="00B40D94" w:rsidP="00B40D94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6B0E48B2" w14:textId="77777777" w:rsidTr="00C40350">
        <w:tc>
          <w:tcPr>
            <w:tcW w:w="9132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46F2C8CD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</w:p>
        </w:tc>
      </w:tr>
      <w:tr w:rsidR="00B40D94" w:rsidRPr="00B40D94" w14:paraId="5434C5D6" w14:textId="77777777" w:rsidTr="00C40350">
        <w:tc>
          <w:tcPr>
            <w:tcW w:w="3841" w:type="dxa"/>
            <w:gridSpan w:val="7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1E07C7E8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Provision from current pasture (</w:t>
            </w:r>
            <w:proofErr w:type="spellStart"/>
            <w:proofErr w:type="gram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(o)</w:t>
            </w:r>
          </w:p>
        </w:tc>
        <w:tc>
          <w:tcPr>
            <w:tcW w:w="529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2B8CD0D8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17F98674" w14:textId="77777777" w:rsidTr="00C40350">
        <w:tc>
          <w:tcPr>
            <w:tcW w:w="3841" w:type="dxa"/>
            <w:gridSpan w:val="7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079674A5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Provision from future growth (</w:t>
            </w:r>
            <w:proofErr w:type="spellStart"/>
            <w:proofErr w:type="gram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(m)</w:t>
            </w:r>
          </w:p>
        </w:tc>
        <w:tc>
          <w:tcPr>
            <w:tcW w:w="529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32057F83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6F1902DC" w14:textId="77777777" w:rsidTr="00C40350">
        <w:tc>
          <w:tcPr>
            <w:tcW w:w="3841" w:type="dxa"/>
            <w:gridSpan w:val="7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5AA7DD04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Total pasture intake (</w:t>
            </w:r>
            <w:proofErr w:type="spellStart"/>
            <w:proofErr w:type="gram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 </w:t>
            </w: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291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14:paraId="74D6CA3A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  <w:tr w:rsidR="00B40D94" w:rsidRPr="00B40D94" w14:paraId="48FC6114" w14:textId="77777777" w:rsidTr="00C40350">
        <w:tc>
          <w:tcPr>
            <w:tcW w:w="3841" w:type="dxa"/>
            <w:gridSpan w:val="7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14:paraId="2D8FB26D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FEED BALANCE</w:t>
            </w:r>
            <w:proofErr w:type="gram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   (</w:t>
            </w:r>
            <w:proofErr w:type="spellStart"/>
            <w:proofErr w:type="gram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)   = (o + m) - i</w:t>
            </w:r>
          </w:p>
        </w:tc>
        <w:tc>
          <w:tcPr>
            <w:tcW w:w="5291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BCC6DA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</w:p>
          <w:p w14:paraId="71258F6E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</w:p>
        </w:tc>
      </w:tr>
      <w:tr w:rsidR="00B40D94" w:rsidRPr="00B40D94" w14:paraId="48BCF347" w14:textId="77777777" w:rsidTr="00C40350">
        <w:tc>
          <w:tcPr>
            <w:tcW w:w="9132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15250852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Step 4 – Options for achieving feed balance</w:t>
            </w:r>
          </w:p>
        </w:tc>
      </w:tr>
      <w:tr w:rsidR="00B40D94" w:rsidRPr="00B40D94" w14:paraId="76A2489A" w14:textId="77777777" w:rsidTr="00C40350">
        <w:trPr>
          <w:trHeight w:val="696"/>
        </w:trPr>
        <w:tc>
          <w:tcPr>
            <w:tcW w:w="9132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CDBB32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  <w:p w14:paraId="56931CD1" w14:textId="77777777" w:rsid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  <w:p w14:paraId="64C56BD8" w14:textId="77777777" w:rsidR="00B23C5A" w:rsidRPr="00B40D94" w:rsidRDefault="00B23C5A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  <w:p w14:paraId="04C72938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  <w:p w14:paraId="67850476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  <w:p w14:paraId="750908C4" w14:textId="77777777" w:rsidR="00B40D94" w:rsidRPr="00B40D94" w:rsidRDefault="00B40D94" w:rsidP="00B40D94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</w:p>
        </w:tc>
      </w:tr>
    </w:tbl>
    <w:p w14:paraId="4AC83075" w14:textId="77777777" w:rsidR="00B40D94" w:rsidRDefault="00B40D94"/>
    <w:p w14:paraId="7CF7E3B9" w14:textId="77777777" w:rsidR="00B40D94" w:rsidRDefault="00B40D94"/>
    <w:p w14:paraId="4CE82DA3" w14:textId="77777777" w:rsidR="00B40D94" w:rsidRDefault="00B40D94"/>
    <w:p w14:paraId="022BA2C1" w14:textId="77777777" w:rsidR="00B40D94" w:rsidRDefault="00B40D94"/>
    <w:p w14:paraId="5F0F861A" w14:textId="77777777" w:rsidR="00B40D94" w:rsidRDefault="00B40D94"/>
    <w:p w14:paraId="719871EE" w14:textId="77777777" w:rsidR="00B40D94" w:rsidRPr="00E4349B" w:rsidRDefault="00B40D94" w:rsidP="00B40D94">
      <w:pPr>
        <w:keepNext/>
        <w:keepLines/>
        <w:spacing w:before="200"/>
        <w:outlineLvl w:val="3"/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4"/>
        </w:rPr>
      </w:pPr>
      <w:r w:rsidRPr="00E4349B">
        <w:rPr>
          <w:rFonts w:asciiTheme="majorHAnsi" w:eastAsiaTheme="majorEastAsia" w:hAnsiTheme="majorHAnsi" w:cstheme="majorBidi"/>
          <w:b/>
          <w:bCs/>
          <w:iCs/>
          <w:color w:val="000000" w:themeColor="text1"/>
          <w:sz w:val="24"/>
        </w:rPr>
        <w:t>Converting pasture deficit into supplementary feed requirement</w:t>
      </w:r>
    </w:p>
    <w:p w14:paraId="0057AA2E" w14:textId="77777777" w:rsidR="00B40D94" w:rsidRPr="00B40D94" w:rsidRDefault="00B40D94" w:rsidP="00B40D94"/>
    <w:p w14:paraId="3E285DC9" w14:textId="77777777" w:rsidR="00B40D94" w:rsidRPr="00B40D94" w:rsidRDefault="00B40D94" w:rsidP="00B40D9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1682"/>
        <w:gridCol w:w="1976"/>
        <w:gridCol w:w="1683"/>
        <w:gridCol w:w="1926"/>
      </w:tblGrid>
      <w:tr w:rsidR="00B40D94" w:rsidRPr="00B40D94" w14:paraId="551CB5B3" w14:textId="77777777" w:rsidTr="00E4349B">
        <w:tc>
          <w:tcPr>
            <w:tcW w:w="10564" w:type="dxa"/>
            <w:gridSpan w:val="5"/>
            <w:shd w:val="clear" w:color="auto" w:fill="C4BC96" w:themeFill="background2" w:themeFillShade="BF"/>
          </w:tcPr>
          <w:p w14:paraId="2DA2AEE8" w14:textId="77777777" w:rsidR="00B40D94" w:rsidRPr="00B40D94" w:rsidRDefault="00B40D94" w:rsidP="00B40D94">
            <w:pPr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Determine total energy shortage</w:t>
            </w:r>
          </w:p>
        </w:tc>
      </w:tr>
      <w:tr w:rsidR="00B40D94" w:rsidRPr="00B40D94" w14:paraId="08F2105F" w14:textId="77777777" w:rsidTr="00E4349B">
        <w:tc>
          <w:tcPr>
            <w:tcW w:w="2112" w:type="dxa"/>
            <w:shd w:val="clear" w:color="auto" w:fill="DDD9C3" w:themeFill="background2" w:themeFillShade="E6"/>
          </w:tcPr>
          <w:p w14:paraId="49736F71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Energy in pasture*</w:t>
            </w:r>
          </w:p>
          <w:p w14:paraId="6C870C9A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MJME/</w:t>
            </w:r>
            <w:proofErr w:type="spellStart"/>
            <w:r w:rsidRPr="00B40D94">
              <w:rPr>
                <w:rFonts w:ascii="Times New Roman" w:hAnsi="Times New Roman" w:cs="Times New Roman"/>
                <w:b/>
              </w:rPr>
              <w:t>kgDM</w:t>
            </w:r>
            <w:proofErr w:type="spellEnd"/>
          </w:p>
          <w:p w14:paraId="13FB65E3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  <w:color w:val="FF0000"/>
              </w:rPr>
              <w:t>(c)</w:t>
            </w:r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2E806558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14:paraId="0EBCBD6F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Feed Balance Deficit</w:t>
            </w:r>
          </w:p>
          <w:p w14:paraId="79BC0457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0D94">
              <w:rPr>
                <w:rFonts w:ascii="Times New Roman" w:hAnsi="Times New Roman" w:cs="Times New Roman"/>
                <w:b/>
              </w:rPr>
              <w:t>kgDM</w:t>
            </w:r>
            <w:proofErr w:type="spellEnd"/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3CFF8693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14:paraId="31DA90BE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Total energy shortage</w:t>
            </w:r>
          </w:p>
          <w:p w14:paraId="28EF8C9C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MJME</w:t>
            </w:r>
          </w:p>
        </w:tc>
      </w:tr>
      <w:tr w:rsidR="00B40D94" w:rsidRPr="00B40D94" w14:paraId="7C390F74" w14:textId="77777777" w:rsidTr="00E4349B">
        <w:tc>
          <w:tcPr>
            <w:tcW w:w="2112" w:type="dxa"/>
          </w:tcPr>
          <w:p w14:paraId="496ABBDE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  <w:p w14:paraId="1EB605B3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48055388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0F626865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4D4B91F4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672B1E5F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D94" w:rsidRPr="00B40D94" w14:paraId="522A9BBB" w14:textId="77777777" w:rsidTr="00E4349B">
        <w:tc>
          <w:tcPr>
            <w:tcW w:w="10564" w:type="dxa"/>
            <w:gridSpan w:val="5"/>
            <w:shd w:val="clear" w:color="auto" w:fill="C4BC96" w:themeFill="background2" w:themeFillShade="BF"/>
          </w:tcPr>
          <w:p w14:paraId="3412D964" w14:textId="77777777" w:rsidR="00B40D94" w:rsidRPr="00B40D94" w:rsidRDefault="00B40D94" w:rsidP="00B40D94">
            <w:pPr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 xml:space="preserve">Determine </w:t>
            </w:r>
            <w:proofErr w:type="spellStart"/>
            <w:r w:rsidRPr="00B40D94">
              <w:rPr>
                <w:rFonts w:ascii="Times New Roman" w:hAnsi="Times New Roman" w:cs="Times New Roman"/>
                <w:b/>
              </w:rPr>
              <w:t>kgDM</w:t>
            </w:r>
            <w:proofErr w:type="spellEnd"/>
            <w:r w:rsidRPr="00B40D94">
              <w:rPr>
                <w:rFonts w:ascii="Times New Roman" w:hAnsi="Times New Roman" w:cs="Times New Roman"/>
                <w:b/>
              </w:rPr>
              <w:t xml:space="preserve"> of supplement required</w:t>
            </w:r>
          </w:p>
        </w:tc>
      </w:tr>
      <w:tr w:rsidR="00B40D94" w:rsidRPr="00B40D94" w14:paraId="15CFE6BE" w14:textId="77777777" w:rsidTr="00E4349B">
        <w:tc>
          <w:tcPr>
            <w:tcW w:w="2112" w:type="dxa"/>
            <w:shd w:val="clear" w:color="auto" w:fill="DDD9C3" w:themeFill="background2" w:themeFillShade="E6"/>
          </w:tcPr>
          <w:p w14:paraId="47A53CEF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Total energy shortage</w:t>
            </w:r>
          </w:p>
          <w:p w14:paraId="291F7B29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MJME</w:t>
            </w:r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37C4A1AC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÷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14:paraId="0D7B0BCB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Energy value of supplement</w:t>
            </w:r>
          </w:p>
          <w:p w14:paraId="44802916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MJME/</w:t>
            </w:r>
            <w:proofErr w:type="spellStart"/>
            <w:r w:rsidRPr="00B40D94">
              <w:rPr>
                <w:rFonts w:ascii="Times New Roman" w:hAnsi="Times New Roman" w:cs="Times New Roman"/>
                <w:b/>
              </w:rPr>
              <w:t>kgDM</w:t>
            </w:r>
            <w:proofErr w:type="spellEnd"/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03B50FA1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2113" w:type="dxa"/>
            <w:shd w:val="clear" w:color="auto" w:fill="DDD9C3" w:themeFill="background2" w:themeFillShade="E6"/>
            <w:vAlign w:val="center"/>
          </w:tcPr>
          <w:p w14:paraId="542556C6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Supplement required</w:t>
            </w:r>
          </w:p>
          <w:p w14:paraId="377EC81E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0D94">
              <w:rPr>
                <w:rFonts w:ascii="Times New Roman" w:hAnsi="Times New Roman" w:cs="Times New Roman"/>
                <w:b/>
              </w:rPr>
              <w:t>kgDM</w:t>
            </w:r>
            <w:proofErr w:type="spellEnd"/>
          </w:p>
        </w:tc>
      </w:tr>
      <w:tr w:rsidR="00B40D94" w:rsidRPr="00B40D94" w14:paraId="397B2B98" w14:textId="77777777" w:rsidTr="00E4349B">
        <w:tc>
          <w:tcPr>
            <w:tcW w:w="2112" w:type="dxa"/>
          </w:tcPr>
          <w:p w14:paraId="63D3B135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4B422235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432730EF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518D06F5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2A50BF72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  <w:p w14:paraId="76CD351A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D94" w:rsidRPr="00B40D94" w14:paraId="65129FDD" w14:textId="77777777" w:rsidTr="00E4349B">
        <w:tc>
          <w:tcPr>
            <w:tcW w:w="10564" w:type="dxa"/>
            <w:gridSpan w:val="5"/>
            <w:shd w:val="clear" w:color="auto" w:fill="C4BC96" w:themeFill="background2" w:themeFillShade="BF"/>
          </w:tcPr>
          <w:p w14:paraId="45443784" w14:textId="77777777" w:rsidR="00B40D94" w:rsidRPr="00B40D94" w:rsidRDefault="00B40D94" w:rsidP="00B40D94">
            <w:pPr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Determine ‘as bought’ amount of supplement</w:t>
            </w:r>
          </w:p>
        </w:tc>
      </w:tr>
      <w:tr w:rsidR="00B40D94" w:rsidRPr="00B40D94" w14:paraId="317E75CE" w14:textId="77777777" w:rsidTr="00E4349B">
        <w:tc>
          <w:tcPr>
            <w:tcW w:w="2112" w:type="dxa"/>
            <w:shd w:val="clear" w:color="auto" w:fill="DDD9C3" w:themeFill="background2" w:themeFillShade="E6"/>
            <w:vAlign w:val="center"/>
          </w:tcPr>
          <w:p w14:paraId="168BC41E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Supplement required</w:t>
            </w:r>
          </w:p>
          <w:p w14:paraId="0AEF7CC8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0D94">
              <w:rPr>
                <w:rFonts w:ascii="Times New Roman" w:hAnsi="Times New Roman" w:cs="Times New Roman"/>
                <w:b/>
              </w:rPr>
              <w:t>kgDM</w:t>
            </w:r>
            <w:proofErr w:type="spellEnd"/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2092BBE1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÷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14:paraId="383E7B8F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Dry Matter % of supplement</w:t>
            </w:r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5016E81A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14:paraId="19D30E68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‘As Bought’ supplement required</w:t>
            </w:r>
          </w:p>
          <w:p w14:paraId="50DC60E8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  <w:r w:rsidRPr="00B40D94">
              <w:rPr>
                <w:rFonts w:ascii="Times New Roman" w:hAnsi="Times New Roman" w:cs="Times New Roman"/>
                <w:b/>
              </w:rPr>
              <w:t>kg</w:t>
            </w:r>
          </w:p>
        </w:tc>
      </w:tr>
      <w:tr w:rsidR="00B40D94" w:rsidRPr="00B40D94" w14:paraId="703C6CAF" w14:textId="77777777" w:rsidTr="00E4349B">
        <w:tc>
          <w:tcPr>
            <w:tcW w:w="2112" w:type="dxa"/>
          </w:tcPr>
          <w:p w14:paraId="5B7A2B4A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78DB8C59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19A423B4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  <w:vMerge/>
          </w:tcPr>
          <w:p w14:paraId="48FA5D1F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47D358F6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  <w:p w14:paraId="1208A206" w14:textId="77777777" w:rsidR="00B40D94" w:rsidRPr="00B40D94" w:rsidRDefault="00B40D94" w:rsidP="00B40D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2271BB" w14:textId="77777777" w:rsidR="00B40D94" w:rsidRPr="00B40D94" w:rsidRDefault="00B40D94" w:rsidP="00B40D94">
      <w:pPr>
        <w:rPr>
          <w:rFonts w:ascii="Times New Roman" w:hAnsi="Times New Roman" w:cs="Times New Roman"/>
        </w:rPr>
      </w:pPr>
      <w:r w:rsidRPr="00B40D94">
        <w:rPr>
          <w:rFonts w:ascii="Times New Roman" w:hAnsi="Times New Roman" w:cs="Times New Roman"/>
        </w:rPr>
        <w:t>* This figure comes from box (c) on the Tactical Feed Budget</w:t>
      </w:r>
    </w:p>
    <w:p w14:paraId="1971EC07" w14:textId="77777777" w:rsidR="00B40D94" w:rsidRDefault="00B40D94"/>
    <w:p w14:paraId="42787AE5" w14:textId="77777777" w:rsidR="00B40D94" w:rsidRDefault="00B40D94"/>
    <w:p w14:paraId="230F7F6E" w14:textId="77777777" w:rsidR="00B40D94" w:rsidRDefault="00B40D94"/>
    <w:p w14:paraId="24986971" w14:textId="77777777" w:rsidR="00B40D94" w:rsidRDefault="00B40D94"/>
    <w:p w14:paraId="0611DCA9" w14:textId="77777777" w:rsidR="00B40D94" w:rsidRDefault="00B40D94"/>
    <w:p w14:paraId="764AF33E" w14:textId="77777777" w:rsidR="00B40D94" w:rsidRDefault="00B40D94"/>
    <w:p w14:paraId="3462860A" w14:textId="77777777" w:rsidR="00B40D94" w:rsidRDefault="00B40D94"/>
    <w:p w14:paraId="42BCF27E" w14:textId="77777777" w:rsidR="00B40D94" w:rsidRDefault="00B40D94"/>
    <w:p w14:paraId="65AFA2D7" w14:textId="77777777" w:rsidR="00B40D94" w:rsidRDefault="00B40D94"/>
    <w:p w14:paraId="1E06EE7F" w14:textId="77777777" w:rsidR="00B40D94" w:rsidRDefault="00B40D94"/>
    <w:p w14:paraId="0AF83031" w14:textId="77777777" w:rsidR="00B40D94" w:rsidRDefault="00B40D94"/>
    <w:p w14:paraId="6E5D8829" w14:textId="77777777" w:rsidR="00B40D94" w:rsidRDefault="00B40D94"/>
    <w:p w14:paraId="153D8E39" w14:textId="77777777" w:rsidR="00B40D94" w:rsidRDefault="00B40D94"/>
    <w:p w14:paraId="7585E7F6" w14:textId="77777777" w:rsidR="00B40D94" w:rsidRDefault="00B40D94"/>
    <w:p w14:paraId="2D20BE9B" w14:textId="77777777" w:rsidR="00B40D94" w:rsidRDefault="00B40D94"/>
    <w:p w14:paraId="5C3D0C0F" w14:textId="77777777" w:rsidR="00B40D94" w:rsidRDefault="00B40D94"/>
    <w:p w14:paraId="2D048DCB" w14:textId="77777777" w:rsidR="00B40D94" w:rsidRDefault="00B40D94"/>
    <w:p w14:paraId="22C05F44" w14:textId="77777777" w:rsidR="00B40D94" w:rsidRDefault="00B40D94"/>
    <w:p w14:paraId="49138839" w14:textId="77777777" w:rsidR="00B40D94" w:rsidRDefault="00B40D94"/>
    <w:p w14:paraId="0D5DC85A" w14:textId="77777777" w:rsidR="00B40D94" w:rsidRDefault="00B40D94"/>
    <w:p w14:paraId="61DBEFC6" w14:textId="77777777" w:rsidR="00B40D94" w:rsidRDefault="00B40D94"/>
    <w:p w14:paraId="4D8A58EB" w14:textId="77777777" w:rsidR="00B40D94" w:rsidRDefault="00B40D94"/>
    <w:p w14:paraId="4F820EFB" w14:textId="77777777" w:rsidR="00B40D94" w:rsidRDefault="00B40D94"/>
    <w:p w14:paraId="4B858455" w14:textId="77777777" w:rsidR="00B40D94" w:rsidRDefault="00B40D94"/>
    <w:p w14:paraId="5C327FDA" w14:textId="77777777" w:rsidR="00B40D94" w:rsidRDefault="00B40D94"/>
    <w:p w14:paraId="185FB945" w14:textId="77777777" w:rsidR="00B40D94" w:rsidRDefault="00B40D94"/>
    <w:p w14:paraId="2B535533" w14:textId="77777777" w:rsidR="00C40350" w:rsidRDefault="00C40350"/>
    <w:p w14:paraId="36F843CB" w14:textId="77777777" w:rsidR="00C40350" w:rsidRDefault="00C40350"/>
    <w:p w14:paraId="6D4D9A69" w14:textId="77777777" w:rsidR="00B40D94" w:rsidRDefault="00B40D94"/>
    <w:p w14:paraId="55299BEA" w14:textId="77777777" w:rsidR="00B40D94" w:rsidRDefault="00B40D94"/>
    <w:p w14:paraId="384F3DE5" w14:textId="77777777" w:rsidR="00B40D94" w:rsidRDefault="00B40D94"/>
    <w:p w14:paraId="53064485" w14:textId="77777777" w:rsidR="00B40D94" w:rsidRDefault="00B40D94"/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624"/>
        <w:gridCol w:w="1225"/>
        <w:gridCol w:w="219"/>
        <w:gridCol w:w="120"/>
        <w:gridCol w:w="231"/>
        <w:gridCol w:w="314"/>
        <w:gridCol w:w="1078"/>
        <w:gridCol w:w="563"/>
        <w:gridCol w:w="601"/>
        <w:gridCol w:w="1255"/>
        <w:gridCol w:w="1808"/>
      </w:tblGrid>
      <w:tr w:rsidR="00C40350" w:rsidRPr="00B40D94" w14:paraId="60DECFC9" w14:textId="77777777" w:rsidTr="00C40350">
        <w:tc>
          <w:tcPr>
            <w:tcW w:w="913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8A54" w:themeFill="background2" w:themeFillShade="80"/>
            <w:vAlign w:val="center"/>
          </w:tcPr>
          <w:p w14:paraId="327F835A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24"/>
                <w:szCs w:val="20"/>
                <w:lang w:val="en-US"/>
              </w:rPr>
            </w:pPr>
            <w:r w:rsidRPr="0045605D">
              <w:rPr>
                <w:rFonts w:ascii="Mark Pro" w:eastAsia="Mark Pro" w:hAnsi="Mark Pro" w:cs="Times New Roman"/>
                <w:b/>
                <w:color w:val="FFFFFF" w:themeColor="background1"/>
                <w:sz w:val="24"/>
                <w:szCs w:val="20"/>
                <w:lang w:val="en-US"/>
              </w:rPr>
              <w:lastRenderedPageBreak/>
              <w:t>TACTICAL FEED BUDGET</w:t>
            </w:r>
          </w:p>
        </w:tc>
      </w:tr>
      <w:tr w:rsidR="00C40350" w:rsidRPr="00B40D94" w14:paraId="7AAD86C6" w14:textId="77777777" w:rsidTr="00C40350">
        <w:tc>
          <w:tcPr>
            <w:tcW w:w="10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D645C8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Scenario:</w:t>
            </w:r>
          </w:p>
        </w:tc>
        <w:tc>
          <w:tcPr>
            <w:tcW w:w="8038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3FFBD8" w14:textId="77777777" w:rsidR="00C40350" w:rsidRPr="00B40D94" w:rsidRDefault="00C40350" w:rsidP="00A86061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200 (300 kg liveweight start weight) steers, want to grow at 0.5 kg/day.  </w:t>
            </w:r>
            <w:r w:rsidR="00A86061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100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cow/calf units (cow 500 kg liveweight, calves start age 3 months) on 200 </w:t>
            </w:r>
            <w:proofErr w:type="gram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ha ,</w:t>
            </w:r>
            <w:proofErr w:type="gramEnd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and what impact would grazing to 1000 </w:t>
            </w:r>
            <w:proofErr w:type="spell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/ha have compared to grazing to 1200 </w:t>
            </w:r>
            <w:proofErr w:type="spell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/ha</w:t>
            </w:r>
          </w:p>
        </w:tc>
      </w:tr>
      <w:tr w:rsidR="00C40350" w:rsidRPr="00B40D94" w14:paraId="37B6B721" w14:textId="77777777" w:rsidTr="00C40350">
        <w:tc>
          <w:tcPr>
            <w:tcW w:w="913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14:paraId="6E185D0D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Step 1 – Where are we now?</w:t>
            </w:r>
          </w:p>
        </w:tc>
      </w:tr>
      <w:tr w:rsidR="00C40350" w:rsidRPr="00B40D94" w14:paraId="1D4BCBD2" w14:textId="77777777" w:rsidTr="00C40350">
        <w:tc>
          <w:tcPr>
            <w:tcW w:w="1718" w:type="dxa"/>
            <w:gridSpan w:val="2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779C4D1E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No. of animals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(a)</w:t>
            </w:r>
          </w:p>
        </w:tc>
        <w:tc>
          <w:tcPr>
            <w:tcW w:w="1564" w:type="dxa"/>
            <w:gridSpan w:val="3"/>
            <w:shd w:val="clear" w:color="auto" w:fill="DDD9C3" w:themeFill="background2" w:themeFillShade="E6"/>
          </w:tcPr>
          <w:p w14:paraId="424779D3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Liveweight (kg)</w:t>
            </w:r>
          </w:p>
        </w:tc>
        <w:tc>
          <w:tcPr>
            <w:tcW w:w="2186" w:type="dxa"/>
            <w:gridSpan w:val="4"/>
            <w:shd w:val="clear" w:color="auto" w:fill="DDD9C3" w:themeFill="background2" w:themeFillShade="E6"/>
          </w:tcPr>
          <w:p w14:paraId="4B196C4B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Current FOO 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/ha)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(b)</w:t>
            </w:r>
          </w:p>
        </w:tc>
        <w:tc>
          <w:tcPr>
            <w:tcW w:w="1856" w:type="dxa"/>
            <w:gridSpan w:val="2"/>
            <w:shd w:val="clear" w:color="auto" w:fill="DDD9C3" w:themeFill="background2" w:themeFillShade="E6"/>
          </w:tcPr>
          <w:p w14:paraId="295C4E84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Pasture quality (MJME/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)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(c)</w:t>
            </w:r>
          </w:p>
        </w:tc>
        <w:tc>
          <w:tcPr>
            <w:tcW w:w="1808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14:paraId="553CEC8D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Grazing Area (Ha)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(d)</w:t>
            </w:r>
          </w:p>
        </w:tc>
      </w:tr>
      <w:tr w:rsidR="00C40350" w:rsidRPr="00B40D94" w14:paraId="45A068AB" w14:textId="77777777" w:rsidTr="00C40350">
        <w:trPr>
          <w:trHeight w:val="508"/>
        </w:trPr>
        <w:tc>
          <w:tcPr>
            <w:tcW w:w="171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FD6EEA8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200 steers</w:t>
            </w:r>
          </w:p>
          <w:p w14:paraId="738EAC26" w14:textId="77777777" w:rsidR="00C40350" w:rsidRPr="00B40D94" w:rsidRDefault="00A86061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100</w:t>
            </w:r>
            <w:r w:rsidR="00C40350"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cow/calves</w:t>
            </w:r>
          </w:p>
        </w:tc>
        <w:tc>
          <w:tcPr>
            <w:tcW w:w="1564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436F173B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325</w:t>
            </w:r>
          </w:p>
          <w:p w14:paraId="17DAFBCB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500</w:t>
            </w:r>
          </w:p>
        </w:tc>
        <w:tc>
          <w:tcPr>
            <w:tcW w:w="2186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6FA478E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1400</w:t>
            </w:r>
          </w:p>
        </w:tc>
        <w:tc>
          <w:tcPr>
            <w:tcW w:w="185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A97DDE4" w14:textId="77777777" w:rsidR="00C40350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9</w:t>
            </w:r>
          </w:p>
        </w:tc>
        <w:tc>
          <w:tcPr>
            <w:tcW w:w="18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283C5B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200</w:t>
            </w:r>
          </w:p>
        </w:tc>
      </w:tr>
      <w:tr w:rsidR="00C40350" w:rsidRPr="00B40D94" w14:paraId="5CBBD8F8" w14:textId="77777777" w:rsidTr="00C40350">
        <w:tc>
          <w:tcPr>
            <w:tcW w:w="913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  <w:vAlign w:val="center"/>
          </w:tcPr>
          <w:p w14:paraId="35DC3A78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Step 2 – Where do we want to get to?</w:t>
            </w:r>
          </w:p>
        </w:tc>
      </w:tr>
      <w:tr w:rsidR="00C40350" w:rsidRPr="00B40D94" w14:paraId="7DF78B19" w14:textId="77777777" w:rsidTr="00C40350">
        <w:tc>
          <w:tcPr>
            <w:tcW w:w="2943" w:type="dxa"/>
            <w:gridSpan w:val="3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2D7F97F5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Time frame (days)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(e)</w:t>
            </w:r>
          </w:p>
        </w:tc>
        <w:tc>
          <w:tcPr>
            <w:tcW w:w="3126" w:type="dxa"/>
            <w:gridSpan w:val="7"/>
            <w:shd w:val="clear" w:color="auto" w:fill="DDD9C3" w:themeFill="background2" w:themeFillShade="E6"/>
          </w:tcPr>
          <w:p w14:paraId="12F56122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Required liveweight gain (kg/day)</w:t>
            </w:r>
          </w:p>
        </w:tc>
        <w:tc>
          <w:tcPr>
            <w:tcW w:w="3063" w:type="dxa"/>
            <w:gridSpan w:val="2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14:paraId="6A9C01A2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Energy Requirement (MJME/day) </w:t>
            </w: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(f)</w:t>
            </w:r>
          </w:p>
        </w:tc>
      </w:tr>
      <w:tr w:rsidR="00C40350" w:rsidRPr="00B40D94" w14:paraId="7E36518B" w14:textId="77777777" w:rsidTr="00C40350">
        <w:tc>
          <w:tcPr>
            <w:tcW w:w="2943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CA049D3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90</w:t>
            </w:r>
          </w:p>
        </w:tc>
        <w:tc>
          <w:tcPr>
            <w:tcW w:w="3126" w:type="dxa"/>
            <w:gridSpan w:val="7"/>
            <w:shd w:val="clear" w:color="auto" w:fill="auto"/>
          </w:tcPr>
          <w:p w14:paraId="4C3CF45A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Steers   0.5</w:t>
            </w:r>
          </w:p>
          <w:p w14:paraId="5976EC39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Cow/calf </w:t>
            </w:r>
            <w:proofErr w:type="gram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units  0</w:t>
            </w:r>
            <w:proofErr w:type="gramEnd"/>
          </w:p>
        </w:tc>
        <w:tc>
          <w:tcPr>
            <w:tcW w:w="3063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2512425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Steers   60</w:t>
            </w:r>
          </w:p>
          <w:p w14:paraId="3DE46653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Cow/calf units   132</w:t>
            </w:r>
          </w:p>
        </w:tc>
      </w:tr>
      <w:tr w:rsidR="00C40350" w:rsidRPr="00B40D94" w14:paraId="6F48AFDA" w14:textId="77777777" w:rsidTr="00C40350">
        <w:tc>
          <w:tcPr>
            <w:tcW w:w="2943" w:type="dxa"/>
            <w:gridSpan w:val="3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04E34812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Animal feed requirement 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/day)</w:t>
            </w:r>
          </w:p>
          <w:p w14:paraId="1E5096B5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 xml:space="preserve">(g)  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g = f </w:t>
            </w:r>
            <w:r w:rsidRPr="00B40D94">
              <w:rPr>
                <w:rFonts w:ascii="Times New Roman" w:eastAsia="Mark Pro" w:hAnsi="Times New Roman" w:cs="Times New Roman"/>
                <w:b/>
                <w:sz w:val="18"/>
                <w:szCs w:val="20"/>
                <w:lang w:val="en-US"/>
              </w:rPr>
              <w:t>÷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c</w:t>
            </w:r>
          </w:p>
        </w:tc>
        <w:tc>
          <w:tcPr>
            <w:tcW w:w="3126" w:type="dxa"/>
            <w:gridSpan w:val="7"/>
            <w:shd w:val="clear" w:color="auto" w:fill="DDD9C3" w:themeFill="background2" w:themeFillShade="E6"/>
          </w:tcPr>
          <w:p w14:paraId="14B27220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Herd pasture intake 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/day)</w:t>
            </w:r>
          </w:p>
          <w:p w14:paraId="1CD0FD55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(h)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 h = a x g</w:t>
            </w:r>
          </w:p>
        </w:tc>
        <w:tc>
          <w:tcPr>
            <w:tcW w:w="3063" w:type="dxa"/>
            <w:gridSpan w:val="2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14:paraId="18937934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Total timeframe pasture intake (</w:t>
            </w:r>
            <w:proofErr w:type="spellStart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)</w:t>
            </w:r>
          </w:p>
          <w:p w14:paraId="6C9D72C4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color w:val="FF0000"/>
                <w:sz w:val="18"/>
                <w:szCs w:val="20"/>
                <w:lang w:val="en-US"/>
              </w:rPr>
              <w:t>(i)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 i = h x e</w:t>
            </w:r>
          </w:p>
        </w:tc>
      </w:tr>
      <w:tr w:rsidR="00C40350" w:rsidRPr="00B40D94" w14:paraId="0FBE3761" w14:textId="77777777" w:rsidTr="00C40350">
        <w:tc>
          <w:tcPr>
            <w:tcW w:w="2943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28F38B4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proofErr w:type="gram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Steers  60</w:t>
            </w:r>
            <w:proofErr w:type="gramEnd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</w:t>
            </w:r>
            <w:r w:rsidRPr="00B40D94">
              <w:rPr>
                <w:rFonts w:ascii="Times New Roman" w:eastAsia="Mark Pro" w:hAnsi="Times New Roman" w:cs="Times New Roman"/>
                <w:sz w:val="18"/>
                <w:szCs w:val="20"/>
                <w:lang w:val="en-US"/>
              </w:rPr>
              <w:t>÷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</w:t>
            </w:r>
            <w:r w:rsidR="00283D93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9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= </w:t>
            </w:r>
            <w:r w:rsidR="00283D93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6.7</w:t>
            </w:r>
          </w:p>
          <w:p w14:paraId="5B7F2AA1" w14:textId="77777777" w:rsidR="00C40350" w:rsidRPr="00B40D94" w:rsidRDefault="00C40350" w:rsidP="00283D9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c/c units   132 </w:t>
            </w:r>
            <w:r w:rsidRPr="00B40D94">
              <w:rPr>
                <w:rFonts w:ascii="Times New Roman" w:eastAsia="Mark Pro" w:hAnsi="Times New Roman" w:cs="Times New Roman"/>
                <w:sz w:val="18"/>
                <w:szCs w:val="20"/>
                <w:lang w:val="en-US"/>
              </w:rPr>
              <w:t>÷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</w:t>
            </w:r>
            <w:r w:rsidR="00283D93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9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= </w:t>
            </w:r>
            <w:r w:rsidR="00283D93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14.7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***</w:t>
            </w:r>
          </w:p>
        </w:tc>
        <w:tc>
          <w:tcPr>
            <w:tcW w:w="1962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14:paraId="38934924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= 200 x </w:t>
            </w:r>
            <w:r w:rsidR="00283D93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6.7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= </w:t>
            </w:r>
            <w:r w:rsidR="00283D93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1340</w:t>
            </w:r>
          </w:p>
          <w:p w14:paraId="0569BE14" w14:textId="77777777" w:rsidR="00C40350" w:rsidRPr="00B40D94" w:rsidRDefault="00C40350" w:rsidP="00537F4F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= </w:t>
            </w:r>
            <w:r w:rsidR="00537F4F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100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x </w:t>
            </w:r>
            <w:r w:rsidR="00283D93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14.7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= </w:t>
            </w:r>
            <w:r w:rsidR="00537F4F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1470</w:t>
            </w:r>
          </w:p>
        </w:tc>
        <w:tc>
          <w:tcPr>
            <w:tcW w:w="116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ADAA21" w14:textId="77777777" w:rsidR="00C40350" w:rsidRPr="00B40D94" w:rsidRDefault="00C40350" w:rsidP="00537F4F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= 1</w:t>
            </w:r>
            <w:r w:rsidR="00283D93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340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+</w:t>
            </w:r>
            <w:r w:rsidR="00537F4F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1470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= </w:t>
            </w:r>
            <w:r w:rsidR="00537F4F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2810</w:t>
            </w:r>
          </w:p>
        </w:tc>
        <w:tc>
          <w:tcPr>
            <w:tcW w:w="3063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5649BEA" w14:textId="77777777" w:rsidR="00C40350" w:rsidRPr="00B40D94" w:rsidRDefault="00283D93" w:rsidP="00537F4F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= </w:t>
            </w:r>
            <w:r w:rsidR="00537F4F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2810</w:t>
            </w:r>
            <w:r w:rsidR="00C40350"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x 90 = </w:t>
            </w:r>
            <w:r w:rsidR="00537F4F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252,900</w:t>
            </w:r>
          </w:p>
        </w:tc>
      </w:tr>
      <w:tr w:rsidR="00C40350" w:rsidRPr="00B40D94" w14:paraId="51B886DC" w14:textId="77777777" w:rsidTr="00C40350">
        <w:tc>
          <w:tcPr>
            <w:tcW w:w="913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0F5F2FC6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Step 3 – How do we get there?</w:t>
            </w:r>
          </w:p>
        </w:tc>
      </w:tr>
      <w:tr w:rsidR="00C40350" w:rsidRPr="00B40D94" w14:paraId="28CC14AF" w14:textId="77777777" w:rsidTr="00C40350">
        <w:tc>
          <w:tcPr>
            <w:tcW w:w="913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2F1A8E26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i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i/>
                <w:sz w:val="20"/>
                <w:szCs w:val="20"/>
                <w:lang w:val="en-US"/>
              </w:rPr>
              <w:t>Future Growth</w:t>
            </w:r>
          </w:p>
        </w:tc>
      </w:tr>
      <w:tr w:rsidR="00C40350" w:rsidRPr="00B40D94" w14:paraId="2A5F6B50" w14:textId="77777777" w:rsidTr="00C40350">
        <w:tc>
          <w:tcPr>
            <w:tcW w:w="1718" w:type="dxa"/>
            <w:gridSpan w:val="2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38423EFD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Month</w:t>
            </w:r>
          </w:p>
        </w:tc>
        <w:tc>
          <w:tcPr>
            <w:tcW w:w="1795" w:type="dxa"/>
            <w:gridSpan w:val="4"/>
            <w:shd w:val="clear" w:color="auto" w:fill="DDD9C3" w:themeFill="background2" w:themeFillShade="E6"/>
          </w:tcPr>
          <w:p w14:paraId="60773957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Days in month</w:t>
            </w:r>
          </w:p>
          <w:p w14:paraId="58DF98BE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(j)</w:t>
            </w:r>
          </w:p>
        </w:tc>
        <w:tc>
          <w:tcPr>
            <w:tcW w:w="1955" w:type="dxa"/>
            <w:gridSpan w:val="3"/>
            <w:shd w:val="clear" w:color="auto" w:fill="DDD9C3" w:themeFill="background2" w:themeFillShade="E6"/>
          </w:tcPr>
          <w:p w14:paraId="14F39E92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Pasture Growth rate</w:t>
            </w:r>
          </w:p>
          <w:p w14:paraId="61170FF1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/ha/</w:t>
            </w:r>
            <w:proofErr w:type="gram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day)</w:t>
            </w: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</w:t>
            </w:r>
            <w:proofErr w:type="gramEnd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k)</w:t>
            </w:r>
          </w:p>
        </w:tc>
        <w:tc>
          <w:tcPr>
            <w:tcW w:w="1856" w:type="dxa"/>
            <w:gridSpan w:val="2"/>
            <w:shd w:val="clear" w:color="auto" w:fill="DDD9C3" w:themeFill="background2" w:themeFillShade="E6"/>
          </w:tcPr>
          <w:p w14:paraId="4CCB86A3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Area (ha)</w:t>
            </w:r>
          </w:p>
          <w:p w14:paraId="36F8FF3F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(l)</w:t>
            </w:r>
          </w:p>
        </w:tc>
        <w:tc>
          <w:tcPr>
            <w:tcW w:w="1808" w:type="dxa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14:paraId="0964DA2C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Total grown/month</w:t>
            </w:r>
          </w:p>
          <w:p w14:paraId="7D128BFE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)</w:t>
            </w:r>
          </w:p>
          <w:p w14:paraId="4B919073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= j x k x l</w:t>
            </w:r>
          </w:p>
        </w:tc>
      </w:tr>
      <w:tr w:rsidR="00C40350" w:rsidRPr="00B40D94" w14:paraId="0EF3606B" w14:textId="77777777" w:rsidTr="00C40350">
        <w:tc>
          <w:tcPr>
            <w:tcW w:w="171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9A4A63E" w14:textId="77777777" w:rsidR="00C40350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March</w:t>
            </w:r>
          </w:p>
        </w:tc>
        <w:tc>
          <w:tcPr>
            <w:tcW w:w="1795" w:type="dxa"/>
            <w:gridSpan w:val="4"/>
            <w:shd w:val="clear" w:color="auto" w:fill="auto"/>
          </w:tcPr>
          <w:p w14:paraId="2C8A6B9F" w14:textId="77777777" w:rsidR="00C40350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8</w:t>
            </w:r>
          </w:p>
        </w:tc>
        <w:tc>
          <w:tcPr>
            <w:tcW w:w="1955" w:type="dxa"/>
            <w:gridSpan w:val="3"/>
            <w:shd w:val="clear" w:color="auto" w:fill="auto"/>
          </w:tcPr>
          <w:p w14:paraId="554F7718" w14:textId="77777777" w:rsidR="00C40350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0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6498C6BB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200</w:t>
            </w:r>
          </w:p>
        </w:tc>
        <w:tc>
          <w:tcPr>
            <w:tcW w:w="1808" w:type="dxa"/>
            <w:tcBorders>
              <w:right w:val="single" w:sz="18" w:space="0" w:color="auto"/>
            </w:tcBorders>
            <w:shd w:val="clear" w:color="auto" w:fill="auto"/>
          </w:tcPr>
          <w:p w14:paraId="540CED2B" w14:textId="77777777" w:rsidR="00C40350" w:rsidRPr="00B40D94" w:rsidRDefault="00283D93" w:rsidP="00283D9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8</w:t>
            </w:r>
            <w:r w:rsidR="00C40350"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x</w:t>
            </w: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0</w:t>
            </w:r>
            <w:r w:rsidR="00C40350"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x200 = </w:t>
            </w: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0</w:t>
            </w:r>
          </w:p>
        </w:tc>
      </w:tr>
      <w:tr w:rsidR="00C40350" w:rsidRPr="00B40D94" w14:paraId="26252F6E" w14:textId="77777777" w:rsidTr="00C40350">
        <w:tc>
          <w:tcPr>
            <w:tcW w:w="171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29C69B86" w14:textId="77777777" w:rsidR="00C40350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April</w:t>
            </w:r>
          </w:p>
        </w:tc>
        <w:tc>
          <w:tcPr>
            <w:tcW w:w="1795" w:type="dxa"/>
            <w:gridSpan w:val="4"/>
            <w:shd w:val="clear" w:color="auto" w:fill="auto"/>
          </w:tcPr>
          <w:p w14:paraId="4349356D" w14:textId="77777777" w:rsidR="00C40350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30</w:t>
            </w:r>
          </w:p>
        </w:tc>
        <w:tc>
          <w:tcPr>
            <w:tcW w:w="1955" w:type="dxa"/>
            <w:gridSpan w:val="3"/>
            <w:shd w:val="clear" w:color="auto" w:fill="auto"/>
          </w:tcPr>
          <w:p w14:paraId="6A9376F4" w14:textId="77777777" w:rsidR="00C40350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10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36475F1C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200</w:t>
            </w:r>
          </w:p>
        </w:tc>
        <w:tc>
          <w:tcPr>
            <w:tcW w:w="1808" w:type="dxa"/>
            <w:tcBorders>
              <w:right w:val="single" w:sz="18" w:space="0" w:color="auto"/>
            </w:tcBorders>
            <w:shd w:val="clear" w:color="auto" w:fill="auto"/>
          </w:tcPr>
          <w:p w14:paraId="6B18814C" w14:textId="77777777" w:rsidR="00C40350" w:rsidRPr="00B40D94" w:rsidRDefault="00283D93" w:rsidP="00283D9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30</w:t>
            </w:r>
            <w:r w:rsidR="00C40350"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x</w:t>
            </w: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10</w:t>
            </w:r>
            <w:r w:rsidR="00C40350"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x200 = </w:t>
            </w: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60</w:t>
            </w:r>
            <w:r w:rsidR="00C40350"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000</w:t>
            </w:r>
          </w:p>
        </w:tc>
      </w:tr>
      <w:tr w:rsidR="00283D93" w:rsidRPr="00B40D94" w14:paraId="5A601C09" w14:textId="77777777" w:rsidTr="00C40350">
        <w:tc>
          <w:tcPr>
            <w:tcW w:w="171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B995B4F" w14:textId="77777777" w:rsidR="00283D93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May</w:t>
            </w:r>
          </w:p>
        </w:tc>
        <w:tc>
          <w:tcPr>
            <w:tcW w:w="1795" w:type="dxa"/>
            <w:gridSpan w:val="4"/>
            <w:shd w:val="clear" w:color="auto" w:fill="auto"/>
          </w:tcPr>
          <w:p w14:paraId="4550E96C" w14:textId="77777777" w:rsidR="00283D93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31</w:t>
            </w:r>
          </w:p>
        </w:tc>
        <w:tc>
          <w:tcPr>
            <w:tcW w:w="1955" w:type="dxa"/>
            <w:gridSpan w:val="3"/>
            <w:shd w:val="clear" w:color="auto" w:fill="auto"/>
          </w:tcPr>
          <w:p w14:paraId="4C17BAA9" w14:textId="77777777" w:rsidR="00283D93" w:rsidRPr="00B40D94" w:rsidRDefault="00A86061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15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4560CAD9" w14:textId="77777777" w:rsidR="00283D93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200</w:t>
            </w:r>
          </w:p>
        </w:tc>
        <w:tc>
          <w:tcPr>
            <w:tcW w:w="1808" w:type="dxa"/>
            <w:tcBorders>
              <w:right w:val="single" w:sz="18" w:space="0" w:color="auto"/>
            </w:tcBorders>
            <w:shd w:val="clear" w:color="auto" w:fill="auto"/>
          </w:tcPr>
          <w:p w14:paraId="2D52BE6D" w14:textId="77777777" w:rsidR="00283D93" w:rsidRPr="00B40D94" w:rsidRDefault="00283D93" w:rsidP="00A86061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31x</w:t>
            </w:r>
            <w:r w:rsidR="00A86061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15</w:t>
            </w: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x200 = </w:t>
            </w:r>
            <w:r w:rsidR="00A86061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93000</w:t>
            </w:r>
          </w:p>
        </w:tc>
      </w:tr>
      <w:tr w:rsidR="00C40350" w:rsidRPr="00B40D94" w14:paraId="3158CBD3" w14:textId="77777777" w:rsidTr="00C40350">
        <w:tc>
          <w:tcPr>
            <w:tcW w:w="1718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4206734" w14:textId="77777777" w:rsidR="00C40350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June</w:t>
            </w:r>
          </w:p>
        </w:tc>
        <w:tc>
          <w:tcPr>
            <w:tcW w:w="1795" w:type="dxa"/>
            <w:gridSpan w:val="4"/>
            <w:shd w:val="clear" w:color="auto" w:fill="auto"/>
          </w:tcPr>
          <w:p w14:paraId="5A23F8E0" w14:textId="77777777" w:rsidR="00C40350" w:rsidRPr="00B40D94" w:rsidRDefault="00283D93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21</w:t>
            </w:r>
          </w:p>
        </w:tc>
        <w:tc>
          <w:tcPr>
            <w:tcW w:w="1955" w:type="dxa"/>
            <w:gridSpan w:val="3"/>
            <w:shd w:val="clear" w:color="auto" w:fill="auto"/>
          </w:tcPr>
          <w:p w14:paraId="310F920D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10</w:t>
            </w:r>
          </w:p>
        </w:tc>
        <w:tc>
          <w:tcPr>
            <w:tcW w:w="1856" w:type="dxa"/>
            <w:gridSpan w:val="2"/>
            <w:shd w:val="clear" w:color="auto" w:fill="auto"/>
          </w:tcPr>
          <w:p w14:paraId="3D62CD0C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200</w:t>
            </w:r>
          </w:p>
        </w:tc>
        <w:tc>
          <w:tcPr>
            <w:tcW w:w="1808" w:type="dxa"/>
            <w:tcBorders>
              <w:right w:val="single" w:sz="18" w:space="0" w:color="auto"/>
            </w:tcBorders>
            <w:shd w:val="clear" w:color="auto" w:fill="auto"/>
          </w:tcPr>
          <w:p w14:paraId="12611469" w14:textId="77777777" w:rsidR="00C40350" w:rsidRPr="00B40D94" w:rsidRDefault="00283D93" w:rsidP="00283D9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</w:t>
            </w:r>
            <w:r w:rsidR="00C40350"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1x10x200 = </w:t>
            </w: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4</w:t>
            </w:r>
            <w:r w:rsidR="00C40350"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2000</w:t>
            </w:r>
          </w:p>
        </w:tc>
      </w:tr>
      <w:tr w:rsidR="00C40350" w:rsidRPr="00B40D94" w14:paraId="42932733" w14:textId="77777777" w:rsidTr="00C40350">
        <w:tc>
          <w:tcPr>
            <w:tcW w:w="7324" w:type="dxa"/>
            <w:gridSpan w:val="11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69022AA" w14:textId="77777777" w:rsidR="00C40350" w:rsidRPr="00B40D94" w:rsidRDefault="00C40350" w:rsidP="00CF4F23">
            <w:pPr>
              <w:widowControl w:val="0"/>
              <w:spacing w:before="113"/>
              <w:jc w:val="right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Total Growth </w:t>
            </w: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(m)</w:t>
            </w:r>
          </w:p>
        </w:tc>
        <w:tc>
          <w:tcPr>
            <w:tcW w:w="180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8E9266" w14:textId="77777777" w:rsidR="00C40350" w:rsidRPr="00B40D94" w:rsidRDefault="00A86061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195,000</w:t>
            </w:r>
          </w:p>
        </w:tc>
      </w:tr>
      <w:tr w:rsidR="00C40350" w:rsidRPr="00B40D94" w14:paraId="7E7B6DFB" w14:textId="77777777" w:rsidTr="00C40350">
        <w:tc>
          <w:tcPr>
            <w:tcW w:w="913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2253A8B2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</w:p>
        </w:tc>
      </w:tr>
      <w:tr w:rsidR="00C40350" w:rsidRPr="00B40D94" w14:paraId="11B6310A" w14:textId="77777777" w:rsidTr="00C40350">
        <w:tc>
          <w:tcPr>
            <w:tcW w:w="3162" w:type="dxa"/>
            <w:gridSpan w:val="4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603734A9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Minimum pasture cover (</w:t>
            </w:r>
            <w:proofErr w:type="spell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/ha)</w:t>
            </w:r>
          </w:p>
          <w:p w14:paraId="40EC289D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(n)</w:t>
            </w:r>
          </w:p>
        </w:tc>
        <w:tc>
          <w:tcPr>
            <w:tcW w:w="5970" w:type="dxa"/>
            <w:gridSpan w:val="8"/>
            <w:tcBorders>
              <w:right w:val="single" w:sz="18" w:space="0" w:color="auto"/>
            </w:tcBorders>
            <w:shd w:val="clear" w:color="auto" w:fill="DDD9C3" w:themeFill="background2" w:themeFillShade="E6"/>
          </w:tcPr>
          <w:p w14:paraId="3EDED41F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Provision from current pasture (</w:t>
            </w:r>
            <w:proofErr w:type="spellStart"/>
            <w:proofErr w:type="gram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)  </w:t>
            </w: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</w:t>
            </w:r>
            <w:proofErr w:type="gramEnd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o)</w:t>
            </w:r>
          </w:p>
          <w:p w14:paraId="057C6EE0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o = (b – n) x d</w:t>
            </w:r>
          </w:p>
        </w:tc>
      </w:tr>
      <w:tr w:rsidR="00C40350" w:rsidRPr="00B40D94" w14:paraId="1657A74C" w14:textId="77777777" w:rsidTr="00C40350">
        <w:tc>
          <w:tcPr>
            <w:tcW w:w="3162" w:type="dxa"/>
            <w:gridSpan w:val="4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583FFD0" w14:textId="77777777" w:rsidR="00C40350" w:rsidRPr="00B40D94" w:rsidRDefault="00C40350" w:rsidP="00CF4F23">
            <w:pPr>
              <w:widowControl w:val="0"/>
              <w:spacing w:before="113"/>
              <w:jc w:val="center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at 1200 residual or 1000 residual</w:t>
            </w:r>
          </w:p>
        </w:tc>
        <w:tc>
          <w:tcPr>
            <w:tcW w:w="5970" w:type="dxa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F9845D" w14:textId="77777777" w:rsidR="00C40350" w:rsidRPr="00B40D94" w:rsidRDefault="00A86061" w:rsidP="00A86061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A86061">
              <w:rPr>
                <w:rFonts w:ascii="Mark Pro" w:eastAsia="Mark Pro" w:hAnsi="Mark Pro" w:cs="Times New Roman"/>
                <w:sz w:val="16"/>
                <w:szCs w:val="20"/>
                <w:lang w:val="en-US"/>
              </w:rPr>
              <w:t>@1200</w:t>
            </w:r>
            <w:proofErr w:type="gramStart"/>
            <w:r w:rsidRPr="00A86061">
              <w:rPr>
                <w:rFonts w:ascii="Mark Pro" w:eastAsia="Mark Pro" w:hAnsi="Mark Pro" w:cs="Times New Roman"/>
                <w:sz w:val="16"/>
                <w:szCs w:val="20"/>
                <w:lang w:val="en-US"/>
              </w:rPr>
              <w:t xml:space="preserve">: </w:t>
            </w:r>
            <w:r w:rsidR="00C40350" w:rsidRPr="00A86061">
              <w:rPr>
                <w:rFonts w:ascii="Mark Pro" w:eastAsia="Mark Pro" w:hAnsi="Mark Pro" w:cs="Times New Roman"/>
                <w:sz w:val="16"/>
                <w:szCs w:val="20"/>
                <w:lang w:val="en-US"/>
              </w:rPr>
              <w:t xml:space="preserve"> (</w:t>
            </w:r>
            <w:proofErr w:type="gramEnd"/>
            <w:r w:rsidR="00C40350" w:rsidRPr="00A86061">
              <w:rPr>
                <w:rFonts w:ascii="Mark Pro" w:eastAsia="Mark Pro" w:hAnsi="Mark Pro" w:cs="Times New Roman"/>
                <w:sz w:val="16"/>
                <w:szCs w:val="20"/>
                <w:lang w:val="en-US"/>
              </w:rPr>
              <w:t xml:space="preserve">1400 – 1200) x 200 = 40,000   </w:t>
            </w:r>
            <w:r>
              <w:rPr>
                <w:rFonts w:ascii="Mark Pro" w:eastAsia="Mark Pro" w:hAnsi="Mark Pro" w:cs="Times New Roman"/>
                <w:sz w:val="16"/>
                <w:szCs w:val="20"/>
                <w:lang w:val="en-US"/>
              </w:rPr>
              <w:t xml:space="preserve">           </w:t>
            </w:r>
            <w:r w:rsidRPr="00A86061">
              <w:rPr>
                <w:rFonts w:ascii="Mark Pro" w:eastAsia="Mark Pro" w:hAnsi="Mark Pro" w:cs="Times New Roman"/>
                <w:sz w:val="16"/>
                <w:szCs w:val="20"/>
                <w:lang w:val="en-US"/>
              </w:rPr>
              <w:t xml:space="preserve"> @1000: </w:t>
            </w:r>
            <w:r w:rsidR="00C40350" w:rsidRPr="00A86061">
              <w:rPr>
                <w:rFonts w:ascii="Mark Pro" w:eastAsia="Mark Pro" w:hAnsi="Mark Pro" w:cs="Times New Roman"/>
                <w:sz w:val="16"/>
                <w:szCs w:val="20"/>
                <w:lang w:val="en-US"/>
              </w:rPr>
              <w:t xml:space="preserve"> (1400 – 1000) x 200 = 80,000</w:t>
            </w:r>
          </w:p>
        </w:tc>
      </w:tr>
      <w:tr w:rsidR="00C40350" w:rsidRPr="00B40D94" w14:paraId="64204C14" w14:textId="77777777" w:rsidTr="00C40350">
        <w:tc>
          <w:tcPr>
            <w:tcW w:w="9132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3BB9DB56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</w:p>
        </w:tc>
      </w:tr>
      <w:tr w:rsidR="00C40350" w:rsidRPr="00B40D94" w14:paraId="626EDED7" w14:textId="77777777" w:rsidTr="00C40350">
        <w:tc>
          <w:tcPr>
            <w:tcW w:w="3827" w:type="dxa"/>
            <w:gridSpan w:val="7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4613934D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Provision from current pasture (</w:t>
            </w:r>
            <w:proofErr w:type="spellStart"/>
            <w:proofErr w:type="gram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(o)</w:t>
            </w:r>
          </w:p>
        </w:tc>
        <w:tc>
          <w:tcPr>
            <w:tcW w:w="5305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806CA5C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@1200 = 40,000</w:t>
            </w:r>
          </w:p>
          <w:p w14:paraId="378E2003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@1000 = 80,000</w:t>
            </w:r>
          </w:p>
        </w:tc>
      </w:tr>
      <w:tr w:rsidR="00C40350" w:rsidRPr="00B40D94" w14:paraId="6F90E620" w14:textId="77777777" w:rsidTr="00C40350">
        <w:tc>
          <w:tcPr>
            <w:tcW w:w="3827" w:type="dxa"/>
            <w:gridSpan w:val="7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5267D072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Provision from future growth (</w:t>
            </w:r>
            <w:proofErr w:type="spellStart"/>
            <w:proofErr w:type="gram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(m)</w:t>
            </w:r>
          </w:p>
        </w:tc>
        <w:tc>
          <w:tcPr>
            <w:tcW w:w="5305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73B4864B" w14:textId="77777777" w:rsidR="00C40350" w:rsidRPr="00B40D94" w:rsidRDefault="00A86061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195,000</w:t>
            </w:r>
          </w:p>
        </w:tc>
      </w:tr>
      <w:tr w:rsidR="00C40350" w:rsidRPr="00B40D94" w14:paraId="45954E52" w14:textId="77777777" w:rsidTr="00C40350">
        <w:tc>
          <w:tcPr>
            <w:tcW w:w="3827" w:type="dxa"/>
            <w:gridSpan w:val="7"/>
            <w:tcBorders>
              <w:left w:val="single" w:sz="18" w:space="0" w:color="auto"/>
            </w:tcBorders>
            <w:shd w:val="clear" w:color="auto" w:fill="DDD9C3" w:themeFill="background2" w:themeFillShade="E6"/>
          </w:tcPr>
          <w:p w14:paraId="24D955A2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Total pasture intake (</w:t>
            </w:r>
            <w:proofErr w:type="spellStart"/>
            <w:proofErr w:type="gram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)   </w:t>
            </w:r>
            <w:proofErr w:type="gram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 </w:t>
            </w:r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(</w:t>
            </w:r>
            <w:proofErr w:type="spellStart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i</w:t>
            </w:r>
            <w:proofErr w:type="spellEnd"/>
            <w:r w:rsidRPr="00B40D94">
              <w:rPr>
                <w:rFonts w:ascii="Mark Pro" w:eastAsia="Mark Pro" w:hAnsi="Mark Pro" w:cs="Times New Roman"/>
                <w:color w:val="FF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05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40B6F301" w14:textId="77777777" w:rsidR="00C40350" w:rsidRPr="00B40D94" w:rsidRDefault="00BD0310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252,900</w:t>
            </w:r>
          </w:p>
        </w:tc>
      </w:tr>
      <w:tr w:rsidR="00C40350" w:rsidRPr="00B40D94" w14:paraId="55094834" w14:textId="77777777" w:rsidTr="00C40350">
        <w:tc>
          <w:tcPr>
            <w:tcW w:w="3827" w:type="dxa"/>
            <w:gridSpan w:val="7"/>
            <w:tcBorders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14:paraId="0BEA7B48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FEED BALANCE</w:t>
            </w:r>
            <w:proofErr w:type="gramStart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 xml:space="preserve">   (</w:t>
            </w:r>
            <w:proofErr w:type="spellStart"/>
            <w:proofErr w:type="gram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20"/>
                <w:szCs w:val="20"/>
                <w:lang w:val="en-US"/>
              </w:rPr>
              <w:t>)   = (o + m) - i</w:t>
            </w:r>
          </w:p>
        </w:tc>
        <w:tc>
          <w:tcPr>
            <w:tcW w:w="5305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882451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@1200</w:t>
            </w:r>
            <w:proofErr w:type="gram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  (</w:t>
            </w:r>
            <w:proofErr w:type="gramEnd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40,000+</w:t>
            </w:r>
            <w:r w:rsidR="00A86061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195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,000) – </w:t>
            </w:r>
            <w:r w:rsidR="00537F4F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252,900 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= </w:t>
            </w:r>
            <w:r w:rsidR="00537F4F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- 17,900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 (deficit)   (</w:t>
            </w:r>
            <w:r w:rsidR="00537F4F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17.9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 TDM)^^^</w:t>
            </w:r>
          </w:p>
          <w:p w14:paraId="2AE602E1" w14:textId="77777777" w:rsidR="00C40350" w:rsidRPr="00B40D94" w:rsidRDefault="00C40350" w:rsidP="00537F4F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@1000</w:t>
            </w:r>
            <w:proofErr w:type="gram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  (</w:t>
            </w:r>
            <w:proofErr w:type="gramEnd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80,000+</w:t>
            </w:r>
            <w:r w:rsidR="00A86061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195,000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) – </w:t>
            </w:r>
            <w:r w:rsidR="00537F4F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252,900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= </w:t>
            </w:r>
            <w:r w:rsidR="00537F4F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 + 22,100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   (</w:t>
            </w:r>
            <w:r w:rsidR="00537F4F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>22.1</w:t>
            </w:r>
            <w:r w:rsidRPr="00B40D94">
              <w:rPr>
                <w:rFonts w:ascii="Mark Pro" w:eastAsia="Mark Pro" w:hAnsi="Mark Pro" w:cs="Times New Roman"/>
                <w:b/>
                <w:sz w:val="18"/>
                <w:szCs w:val="20"/>
                <w:lang w:val="en-US"/>
              </w:rPr>
              <w:t xml:space="preserve"> TDM)^^^</w:t>
            </w:r>
          </w:p>
        </w:tc>
      </w:tr>
      <w:tr w:rsidR="00C40350" w:rsidRPr="00B40D94" w14:paraId="5BF88AFF" w14:textId="77777777" w:rsidTr="00C40350">
        <w:tc>
          <w:tcPr>
            <w:tcW w:w="9132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6023E441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b/>
                <w:sz w:val="20"/>
                <w:szCs w:val="20"/>
                <w:lang w:val="en-US"/>
              </w:rPr>
              <w:t>Step 4 – Options for achieving feed balance</w:t>
            </w:r>
          </w:p>
        </w:tc>
      </w:tr>
      <w:tr w:rsidR="00C40350" w:rsidRPr="00B40D94" w14:paraId="2315DA3C" w14:textId="77777777" w:rsidTr="00C40350">
        <w:trPr>
          <w:trHeight w:val="696"/>
        </w:trPr>
        <w:tc>
          <w:tcPr>
            <w:tcW w:w="9132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93C5D" w14:textId="77777777" w:rsidR="00C40350" w:rsidRPr="00B40D94" w:rsidRDefault="00C40350" w:rsidP="00CF4F23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*** Note: quick check using table 6.2</w:t>
            </w:r>
            <w:r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drought book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, shows the cow/calf unit requirement of </w:t>
            </w:r>
            <w:r w:rsidR="00A86061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14.7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pasture is </w:t>
            </w:r>
            <w:proofErr w:type="gram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in excess of</w:t>
            </w:r>
            <w:proofErr w:type="gramEnd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maximum daily dry matter intake.  Without supplementation, the cow will lose weight and may stop producing milk. The cow/calf units will need to be supplemented with a feed that has a higher energy value than the pasture, that is a supplementary feed with an energy value greater than </w:t>
            </w:r>
            <w:r w:rsidR="00A86061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9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MJME/</w:t>
            </w:r>
            <w:proofErr w:type="spell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kgDM</w:t>
            </w:r>
            <w:proofErr w:type="spellEnd"/>
          </w:p>
          <w:p w14:paraId="3C8DB2EC" w14:textId="77777777" w:rsidR="00C40350" w:rsidRPr="00B40D94" w:rsidRDefault="00C40350" w:rsidP="00A86061">
            <w:pPr>
              <w:widowControl w:val="0"/>
              <w:spacing w:before="113"/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</w:pP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^^^Note: the deficit is the tonnage of feed short at the equivalent energy value of the pasture (</w:t>
            </w:r>
            <w:r w:rsidR="00A86061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9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MJME/</w:t>
            </w:r>
            <w:proofErr w:type="spellStart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kgDM</w:t>
            </w:r>
            <w:proofErr w:type="spellEnd"/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).  If purchasing supplementary feed of a higher energy value, this needs to be taken into consideration.  See following </w:t>
            </w:r>
            <w:r w:rsidR="00A86061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>page</w:t>
            </w:r>
            <w:r w:rsidRPr="00B40D94">
              <w:rPr>
                <w:rFonts w:ascii="Mark Pro" w:eastAsia="Mark Pro" w:hAnsi="Mark Pro" w:cs="Times New Roman"/>
                <w:sz w:val="18"/>
                <w:szCs w:val="20"/>
                <w:lang w:val="en-US"/>
              </w:rPr>
              <w:t xml:space="preserve"> for proforma to convert pasture deficit into supplementary feed requirement.</w:t>
            </w:r>
          </w:p>
        </w:tc>
      </w:tr>
    </w:tbl>
    <w:p w14:paraId="1861E2C0" w14:textId="77777777" w:rsidR="00C40350" w:rsidRDefault="00C40350" w:rsidP="00C40350">
      <w:pPr>
        <w:keepNext/>
        <w:keepLines/>
        <w:spacing w:before="20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</w:p>
    <w:p w14:paraId="7E44A701" w14:textId="77777777" w:rsidR="00C40350" w:rsidRDefault="00C40350" w:rsidP="00C40350">
      <w:pPr>
        <w:keepNext/>
        <w:keepLines/>
        <w:spacing w:before="20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</w:p>
    <w:p w14:paraId="2AC7C79A" w14:textId="77777777" w:rsidR="00C40350" w:rsidRDefault="00C40350" w:rsidP="00C40350">
      <w:pPr>
        <w:keepNext/>
        <w:keepLines/>
        <w:spacing w:before="20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</w:p>
    <w:p w14:paraId="4D412AB3" w14:textId="77777777" w:rsidR="00C40350" w:rsidRDefault="00C40350" w:rsidP="00C40350">
      <w:pPr>
        <w:keepNext/>
        <w:keepLines/>
        <w:spacing w:before="20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</w:p>
    <w:p w14:paraId="580FE101" w14:textId="77777777" w:rsidR="00C40350" w:rsidRPr="00C40350" w:rsidRDefault="00C40350" w:rsidP="00C40350">
      <w:pPr>
        <w:keepNext/>
        <w:keepLines/>
        <w:spacing w:before="200"/>
        <w:outlineLvl w:val="3"/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</w:rPr>
      </w:pPr>
      <w:r w:rsidRPr="00C40350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4"/>
        </w:rPr>
        <w:t>Converting pasture deficit into supplementary feed requirement</w:t>
      </w:r>
    </w:p>
    <w:p w14:paraId="7437C43E" w14:textId="77777777" w:rsidR="00C40350" w:rsidRPr="00B40D94" w:rsidRDefault="00C40350" w:rsidP="00C40350"/>
    <w:p w14:paraId="1A707969" w14:textId="77777777" w:rsidR="00C40350" w:rsidRPr="00B40D94" w:rsidRDefault="00C40350" w:rsidP="00C40350">
      <w:pPr>
        <w:rPr>
          <w:rFonts w:ascii="Times New Roman" w:hAnsi="Times New Roman" w:cs="Times New Roman"/>
        </w:rPr>
      </w:pPr>
      <w:r w:rsidRPr="00B40D94">
        <w:rPr>
          <w:rFonts w:ascii="Times New Roman" w:hAnsi="Times New Roman" w:cs="Times New Roman"/>
        </w:rPr>
        <w:t>Following on from the Tactical Feed Budget, the option of grazing the pastures down to 1</w:t>
      </w:r>
      <w:r w:rsidR="00BD0310">
        <w:rPr>
          <w:rFonts w:ascii="Times New Roman" w:hAnsi="Times New Roman" w:cs="Times New Roman"/>
        </w:rPr>
        <w:t>2</w:t>
      </w:r>
      <w:r w:rsidRPr="00B40D94">
        <w:rPr>
          <w:rFonts w:ascii="Times New Roman" w:hAnsi="Times New Roman" w:cs="Times New Roman"/>
        </w:rPr>
        <w:t xml:space="preserve">00 </w:t>
      </w:r>
      <w:proofErr w:type="spellStart"/>
      <w:r w:rsidRPr="00B40D94">
        <w:rPr>
          <w:rFonts w:ascii="Times New Roman" w:hAnsi="Times New Roman" w:cs="Times New Roman"/>
        </w:rPr>
        <w:t>kgDM</w:t>
      </w:r>
      <w:proofErr w:type="spellEnd"/>
      <w:r w:rsidRPr="00B40D94">
        <w:rPr>
          <w:rFonts w:ascii="Times New Roman" w:hAnsi="Times New Roman" w:cs="Times New Roman"/>
        </w:rPr>
        <w:t xml:space="preserve">/ha is selected in this case, resulting in an apparent  deficit  of </w:t>
      </w:r>
      <w:r w:rsidR="00BD0310">
        <w:rPr>
          <w:rFonts w:ascii="Times New Roman" w:hAnsi="Times New Roman" w:cs="Times New Roman"/>
        </w:rPr>
        <w:t>17,900</w:t>
      </w:r>
      <w:r w:rsidRPr="00B40D94">
        <w:rPr>
          <w:rFonts w:ascii="Times New Roman" w:hAnsi="Times New Roman" w:cs="Times New Roman"/>
        </w:rPr>
        <w:t xml:space="preserve"> </w:t>
      </w:r>
      <w:proofErr w:type="spellStart"/>
      <w:r w:rsidRPr="00B40D94">
        <w:rPr>
          <w:rFonts w:ascii="Times New Roman" w:hAnsi="Times New Roman" w:cs="Times New Roman"/>
        </w:rPr>
        <w:t>kgDM</w:t>
      </w:r>
      <w:proofErr w:type="spellEnd"/>
      <w:r w:rsidRPr="00B40D94">
        <w:rPr>
          <w:rFonts w:ascii="Times New Roman" w:hAnsi="Times New Roman" w:cs="Times New Roman"/>
        </w:rPr>
        <w:t>.  It has been decided that pellets will be purchased to fill this feed gap.  The pellets have an energy value of 12 MJME/</w:t>
      </w:r>
      <w:proofErr w:type="spellStart"/>
      <w:r w:rsidRPr="00B40D94">
        <w:rPr>
          <w:rFonts w:ascii="Times New Roman" w:hAnsi="Times New Roman" w:cs="Times New Roman"/>
        </w:rPr>
        <w:t>kgDM</w:t>
      </w:r>
      <w:proofErr w:type="spellEnd"/>
      <w:r w:rsidRPr="00B40D94">
        <w:rPr>
          <w:rFonts w:ascii="Times New Roman" w:hAnsi="Times New Roman" w:cs="Times New Roman"/>
        </w:rPr>
        <w:t xml:space="preserve"> and have a dry matter of 90%.  How much pellets need to be purchased?</w:t>
      </w:r>
    </w:p>
    <w:p w14:paraId="67EE606C" w14:textId="77777777" w:rsidR="00C40350" w:rsidRPr="00B40D94" w:rsidRDefault="00C40350" w:rsidP="00C4035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55"/>
        <w:gridCol w:w="1708"/>
        <w:gridCol w:w="1956"/>
        <w:gridCol w:w="1709"/>
        <w:gridCol w:w="1914"/>
      </w:tblGrid>
      <w:tr w:rsidR="00C40350" w:rsidRPr="00B40D94" w14:paraId="7E84C6D5" w14:textId="77777777" w:rsidTr="00CF4F23">
        <w:tc>
          <w:tcPr>
            <w:tcW w:w="10564" w:type="dxa"/>
            <w:gridSpan w:val="5"/>
            <w:shd w:val="clear" w:color="auto" w:fill="C4BC96" w:themeFill="background2" w:themeFillShade="BF"/>
          </w:tcPr>
          <w:p w14:paraId="3EF600AD" w14:textId="77777777" w:rsidR="00C40350" w:rsidRPr="00B40D94" w:rsidRDefault="00C40350" w:rsidP="00CF4F23">
            <w:pPr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Determine total energy shortage</w:t>
            </w:r>
          </w:p>
        </w:tc>
      </w:tr>
      <w:tr w:rsidR="00C40350" w:rsidRPr="00B40D94" w14:paraId="60988B09" w14:textId="77777777" w:rsidTr="00CF4F23">
        <w:tc>
          <w:tcPr>
            <w:tcW w:w="2112" w:type="dxa"/>
            <w:shd w:val="clear" w:color="auto" w:fill="DDD9C3" w:themeFill="background2" w:themeFillShade="E6"/>
          </w:tcPr>
          <w:p w14:paraId="46CCDF5A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Energy in pasture*</w:t>
            </w:r>
          </w:p>
          <w:p w14:paraId="3CA150D8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MJME/</w:t>
            </w:r>
            <w:proofErr w:type="spellStart"/>
            <w:r w:rsidRPr="00B40D94">
              <w:rPr>
                <w:rFonts w:ascii="Times New Roman" w:hAnsi="Times New Roman" w:cs="Times New Roman"/>
                <w:b/>
                <w:sz w:val="20"/>
              </w:rPr>
              <w:t>kgDM</w:t>
            </w:r>
            <w:proofErr w:type="spellEnd"/>
          </w:p>
          <w:p w14:paraId="13A73D72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  <w:color w:val="FF0000"/>
              </w:rPr>
              <w:t>(c)</w:t>
            </w:r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11ED0320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14:paraId="4C9DABC1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Feed Balance Deficit</w:t>
            </w:r>
          </w:p>
          <w:p w14:paraId="57D2EFBE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0D94">
              <w:rPr>
                <w:rFonts w:ascii="Times New Roman" w:hAnsi="Times New Roman" w:cs="Times New Roman"/>
                <w:b/>
                <w:sz w:val="20"/>
              </w:rPr>
              <w:t>kgDM</w:t>
            </w:r>
            <w:proofErr w:type="spellEnd"/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524423B0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14:paraId="1B1A04B6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Total energy shortage</w:t>
            </w:r>
          </w:p>
          <w:p w14:paraId="50337190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MJME</w:t>
            </w:r>
          </w:p>
        </w:tc>
      </w:tr>
      <w:tr w:rsidR="00C40350" w:rsidRPr="00B40D94" w14:paraId="7B38DFF2" w14:textId="77777777" w:rsidTr="00CF4F23">
        <w:tc>
          <w:tcPr>
            <w:tcW w:w="2112" w:type="dxa"/>
          </w:tcPr>
          <w:p w14:paraId="571ABD6C" w14:textId="77777777" w:rsidR="00C40350" w:rsidRPr="00B40D94" w:rsidRDefault="00BD0310" w:rsidP="00CF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3" w:type="dxa"/>
            <w:vMerge/>
          </w:tcPr>
          <w:p w14:paraId="37E1BA51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69B58659" w14:textId="77777777" w:rsidR="00C40350" w:rsidRPr="00B40D94" w:rsidRDefault="00BD0310" w:rsidP="00CF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17,900</w:t>
            </w:r>
          </w:p>
        </w:tc>
        <w:tc>
          <w:tcPr>
            <w:tcW w:w="2113" w:type="dxa"/>
            <w:vMerge/>
          </w:tcPr>
          <w:p w14:paraId="73EFE4C3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55280446" w14:textId="77777777" w:rsidR="00C40350" w:rsidRPr="00B40D94" w:rsidRDefault="00BD0310" w:rsidP="00CF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161,100</w:t>
            </w:r>
          </w:p>
        </w:tc>
      </w:tr>
      <w:tr w:rsidR="00C40350" w:rsidRPr="00B40D94" w14:paraId="68E34105" w14:textId="77777777" w:rsidTr="00CF4F23">
        <w:tc>
          <w:tcPr>
            <w:tcW w:w="10564" w:type="dxa"/>
            <w:gridSpan w:val="5"/>
            <w:shd w:val="clear" w:color="auto" w:fill="C4BC96" w:themeFill="background2" w:themeFillShade="BF"/>
          </w:tcPr>
          <w:p w14:paraId="4FF4440B" w14:textId="77777777" w:rsidR="00C40350" w:rsidRPr="00B40D94" w:rsidRDefault="00C40350" w:rsidP="00CF4F23">
            <w:pPr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 xml:space="preserve">Determine </w:t>
            </w:r>
            <w:proofErr w:type="spellStart"/>
            <w:r w:rsidRPr="00B40D94">
              <w:rPr>
                <w:rFonts w:ascii="Times New Roman" w:hAnsi="Times New Roman" w:cs="Times New Roman"/>
                <w:b/>
              </w:rPr>
              <w:t>kgDM</w:t>
            </w:r>
            <w:proofErr w:type="spellEnd"/>
            <w:r w:rsidRPr="00B40D94">
              <w:rPr>
                <w:rFonts w:ascii="Times New Roman" w:hAnsi="Times New Roman" w:cs="Times New Roman"/>
                <w:b/>
              </w:rPr>
              <w:t xml:space="preserve"> of supplement required</w:t>
            </w:r>
          </w:p>
        </w:tc>
      </w:tr>
      <w:tr w:rsidR="00C40350" w:rsidRPr="00B40D94" w14:paraId="2EB907FF" w14:textId="77777777" w:rsidTr="00CF4F23">
        <w:tc>
          <w:tcPr>
            <w:tcW w:w="2112" w:type="dxa"/>
            <w:shd w:val="clear" w:color="auto" w:fill="DDD9C3" w:themeFill="background2" w:themeFillShade="E6"/>
          </w:tcPr>
          <w:p w14:paraId="714253A6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Total energy shortage</w:t>
            </w:r>
          </w:p>
          <w:p w14:paraId="18900AA8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MJME</w:t>
            </w:r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68F5928A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÷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14:paraId="3003AB39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Energy value of supplement</w:t>
            </w:r>
          </w:p>
          <w:p w14:paraId="17CC838D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MJME/</w:t>
            </w:r>
            <w:proofErr w:type="spellStart"/>
            <w:r w:rsidRPr="00B40D94">
              <w:rPr>
                <w:rFonts w:ascii="Times New Roman" w:hAnsi="Times New Roman" w:cs="Times New Roman"/>
                <w:b/>
                <w:sz w:val="20"/>
              </w:rPr>
              <w:t>kgDM</w:t>
            </w:r>
            <w:proofErr w:type="spellEnd"/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1BDF6389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2113" w:type="dxa"/>
            <w:shd w:val="clear" w:color="auto" w:fill="DDD9C3" w:themeFill="background2" w:themeFillShade="E6"/>
            <w:vAlign w:val="center"/>
          </w:tcPr>
          <w:p w14:paraId="63FA31CB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Supplement required</w:t>
            </w:r>
          </w:p>
          <w:p w14:paraId="10552D56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0D94">
              <w:rPr>
                <w:rFonts w:ascii="Times New Roman" w:hAnsi="Times New Roman" w:cs="Times New Roman"/>
                <w:b/>
                <w:sz w:val="20"/>
              </w:rPr>
              <w:t>kgDM</w:t>
            </w:r>
            <w:proofErr w:type="spellEnd"/>
          </w:p>
        </w:tc>
      </w:tr>
      <w:tr w:rsidR="00C40350" w:rsidRPr="00B40D94" w14:paraId="6F832341" w14:textId="77777777" w:rsidTr="00CF4F23">
        <w:tc>
          <w:tcPr>
            <w:tcW w:w="2112" w:type="dxa"/>
          </w:tcPr>
          <w:p w14:paraId="0B748D9E" w14:textId="77777777" w:rsidR="00C40350" w:rsidRPr="00B40D94" w:rsidRDefault="00BD0310" w:rsidP="00CF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161,100</w:t>
            </w:r>
          </w:p>
        </w:tc>
        <w:tc>
          <w:tcPr>
            <w:tcW w:w="2113" w:type="dxa"/>
            <w:vMerge/>
          </w:tcPr>
          <w:p w14:paraId="1169A0EC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1C4F2BE5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</w:rPr>
            </w:pPr>
            <w:r w:rsidRPr="00B40D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13" w:type="dxa"/>
            <w:vMerge/>
          </w:tcPr>
          <w:p w14:paraId="24539F79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3719B009" w14:textId="77777777" w:rsidR="00C40350" w:rsidRPr="00B40D94" w:rsidRDefault="00BD0310" w:rsidP="00CF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13,425</w:t>
            </w:r>
          </w:p>
        </w:tc>
      </w:tr>
      <w:tr w:rsidR="00C40350" w:rsidRPr="00B40D94" w14:paraId="4F279DA4" w14:textId="77777777" w:rsidTr="00CF4F23">
        <w:tc>
          <w:tcPr>
            <w:tcW w:w="10564" w:type="dxa"/>
            <w:gridSpan w:val="5"/>
            <w:shd w:val="clear" w:color="auto" w:fill="C4BC96" w:themeFill="background2" w:themeFillShade="BF"/>
          </w:tcPr>
          <w:p w14:paraId="14EC7A97" w14:textId="77777777" w:rsidR="00C40350" w:rsidRPr="00B40D94" w:rsidRDefault="00C40350" w:rsidP="00CF4F23">
            <w:pPr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Determine ‘as bought’ amount of supplement</w:t>
            </w:r>
          </w:p>
        </w:tc>
      </w:tr>
      <w:tr w:rsidR="00C40350" w:rsidRPr="00B40D94" w14:paraId="4213479C" w14:textId="77777777" w:rsidTr="00CF4F23">
        <w:tc>
          <w:tcPr>
            <w:tcW w:w="2112" w:type="dxa"/>
            <w:shd w:val="clear" w:color="auto" w:fill="DDD9C3" w:themeFill="background2" w:themeFillShade="E6"/>
            <w:vAlign w:val="center"/>
          </w:tcPr>
          <w:p w14:paraId="3DD76B8E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Supplement required</w:t>
            </w:r>
          </w:p>
          <w:p w14:paraId="0C45EB4C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40D94">
              <w:rPr>
                <w:rFonts w:ascii="Times New Roman" w:hAnsi="Times New Roman" w:cs="Times New Roman"/>
                <w:b/>
                <w:sz w:val="20"/>
              </w:rPr>
              <w:t>kgDM</w:t>
            </w:r>
            <w:proofErr w:type="spellEnd"/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71608BBD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÷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14:paraId="1FDDB64B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Dry Matter % of supplement</w:t>
            </w:r>
          </w:p>
        </w:tc>
        <w:tc>
          <w:tcPr>
            <w:tcW w:w="2113" w:type="dxa"/>
            <w:vMerge w:val="restart"/>
            <w:shd w:val="clear" w:color="auto" w:fill="DDD9C3" w:themeFill="background2" w:themeFillShade="E6"/>
            <w:vAlign w:val="center"/>
          </w:tcPr>
          <w:p w14:paraId="17A70CA0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0D94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14:paraId="7E9C247F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‘As Bought’ supplement required</w:t>
            </w:r>
          </w:p>
          <w:p w14:paraId="47311C30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40D94">
              <w:rPr>
                <w:rFonts w:ascii="Times New Roman" w:hAnsi="Times New Roman" w:cs="Times New Roman"/>
                <w:b/>
                <w:sz w:val="20"/>
              </w:rPr>
              <w:t>kg</w:t>
            </w:r>
          </w:p>
        </w:tc>
      </w:tr>
      <w:tr w:rsidR="00C40350" w:rsidRPr="00B40D94" w14:paraId="49BE79F2" w14:textId="77777777" w:rsidTr="00CF4F23">
        <w:tc>
          <w:tcPr>
            <w:tcW w:w="2112" w:type="dxa"/>
          </w:tcPr>
          <w:p w14:paraId="78AF1445" w14:textId="77777777" w:rsidR="00C40350" w:rsidRPr="00B40D94" w:rsidRDefault="00BD0310" w:rsidP="00CF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13,425</w:t>
            </w:r>
          </w:p>
        </w:tc>
        <w:tc>
          <w:tcPr>
            <w:tcW w:w="2113" w:type="dxa"/>
            <w:vMerge/>
          </w:tcPr>
          <w:p w14:paraId="6FA98AC8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563E1444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</w:rPr>
            </w:pPr>
            <w:r w:rsidRPr="00B40D94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2113" w:type="dxa"/>
            <w:vMerge/>
          </w:tcPr>
          <w:p w14:paraId="269C470D" w14:textId="77777777" w:rsidR="00C40350" w:rsidRPr="00B40D94" w:rsidRDefault="00C40350" w:rsidP="00CF4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545E8919" w14:textId="77777777" w:rsidR="00C40350" w:rsidRPr="00B40D94" w:rsidRDefault="00BD0310" w:rsidP="00CF4F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14,917</w:t>
            </w:r>
          </w:p>
        </w:tc>
      </w:tr>
    </w:tbl>
    <w:p w14:paraId="2B59080A" w14:textId="77777777" w:rsidR="00C40350" w:rsidRPr="00B40D94" w:rsidRDefault="00C40350" w:rsidP="00C40350">
      <w:pPr>
        <w:rPr>
          <w:rFonts w:ascii="Times New Roman" w:hAnsi="Times New Roman" w:cs="Times New Roman"/>
        </w:rPr>
      </w:pPr>
      <w:r w:rsidRPr="00B40D94">
        <w:rPr>
          <w:rFonts w:ascii="Times New Roman" w:hAnsi="Times New Roman" w:cs="Times New Roman"/>
        </w:rPr>
        <w:t>* This figure comes from box (c) on the Tactical Feed Budget</w:t>
      </w:r>
    </w:p>
    <w:p w14:paraId="11963A48" w14:textId="77777777" w:rsidR="00C40350" w:rsidRPr="00B40D94" w:rsidRDefault="00C40350" w:rsidP="00C40350"/>
    <w:p w14:paraId="4B469D0B" w14:textId="77777777" w:rsidR="00C40350" w:rsidRPr="00B40D94" w:rsidRDefault="00C40350" w:rsidP="00C40350">
      <w:pPr>
        <w:rPr>
          <w:rFonts w:ascii="Times New Roman" w:hAnsi="Times New Roman" w:cs="Times New Roman"/>
        </w:rPr>
      </w:pPr>
      <w:proofErr w:type="gramStart"/>
      <w:r w:rsidRPr="00B40D94">
        <w:rPr>
          <w:rFonts w:ascii="Times New Roman" w:hAnsi="Times New Roman" w:cs="Times New Roman"/>
        </w:rPr>
        <w:t>So</w:t>
      </w:r>
      <w:proofErr w:type="gramEnd"/>
      <w:r w:rsidRPr="00B40D94">
        <w:rPr>
          <w:rFonts w:ascii="Times New Roman" w:hAnsi="Times New Roman" w:cs="Times New Roman"/>
        </w:rPr>
        <w:t xml:space="preserve"> it can be seen that if purchasing pellets that are 12 MJME/</w:t>
      </w:r>
      <w:proofErr w:type="spellStart"/>
      <w:r w:rsidRPr="00B40D94">
        <w:rPr>
          <w:rFonts w:ascii="Times New Roman" w:hAnsi="Times New Roman" w:cs="Times New Roman"/>
        </w:rPr>
        <w:t>kgDM</w:t>
      </w:r>
      <w:proofErr w:type="spellEnd"/>
      <w:r w:rsidRPr="00B40D94">
        <w:rPr>
          <w:rFonts w:ascii="Times New Roman" w:hAnsi="Times New Roman" w:cs="Times New Roman"/>
        </w:rPr>
        <w:t xml:space="preserve"> and 90% dry matter, </w:t>
      </w:r>
      <w:r w:rsidR="00BD0310">
        <w:rPr>
          <w:rFonts w:ascii="Times New Roman" w:hAnsi="Times New Roman" w:cs="Times New Roman"/>
        </w:rPr>
        <w:t>14.92</w:t>
      </w:r>
      <w:r w:rsidRPr="00B40D94">
        <w:rPr>
          <w:rFonts w:ascii="Times New Roman" w:hAnsi="Times New Roman" w:cs="Times New Roman"/>
        </w:rPr>
        <w:t xml:space="preserve"> Tonnes would be required to fill the deficit as calculated on the Tactical Feed Budget.</w:t>
      </w:r>
    </w:p>
    <w:p w14:paraId="6F03945F" w14:textId="77777777" w:rsidR="00C40350" w:rsidRPr="00B40D94" w:rsidRDefault="00C40350" w:rsidP="00C40350"/>
    <w:p w14:paraId="775FF77F" w14:textId="77777777" w:rsidR="00C40350" w:rsidRDefault="00C40350" w:rsidP="00C40350"/>
    <w:p w14:paraId="37A6AE0F" w14:textId="77777777" w:rsidR="00B40D94" w:rsidRDefault="00B40D94"/>
    <w:sectPr w:rsidR="00B40D94" w:rsidSect="00B40D94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k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D94"/>
    <w:rsid w:val="000A2FF5"/>
    <w:rsid w:val="000F4753"/>
    <w:rsid w:val="00283D93"/>
    <w:rsid w:val="0045605D"/>
    <w:rsid w:val="00490BA0"/>
    <w:rsid w:val="00537F4F"/>
    <w:rsid w:val="008D4F76"/>
    <w:rsid w:val="00A86061"/>
    <w:rsid w:val="00AB6408"/>
    <w:rsid w:val="00B23C5A"/>
    <w:rsid w:val="00B40D94"/>
    <w:rsid w:val="00BD0310"/>
    <w:rsid w:val="00C40350"/>
    <w:rsid w:val="00DB343D"/>
    <w:rsid w:val="00E4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8E1B"/>
  <w15:docId w15:val="{BD89697D-7ADA-496B-BC36-70D32B57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4525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Baker</dc:creator>
  <cp:lastModifiedBy>Lynda J Musumeci (DEDJTR)</cp:lastModifiedBy>
  <cp:revision>2</cp:revision>
  <cp:lastPrinted>2017-06-07T01:20:00Z</cp:lastPrinted>
  <dcterms:created xsi:type="dcterms:W3CDTF">2019-05-06T05:13:00Z</dcterms:created>
  <dcterms:modified xsi:type="dcterms:W3CDTF">2019-05-06T05:13:00Z</dcterms:modified>
</cp:coreProperties>
</file>